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D551" w14:textId="77777777" w:rsidR="003E79C7" w:rsidRPr="003E79C7" w:rsidRDefault="003E79C7" w:rsidP="003E79C7">
      <w:pPr>
        <w:pStyle w:val="Default"/>
        <w:numPr>
          <w:ilvl w:val="0"/>
          <w:numId w:val="2"/>
        </w:numPr>
        <w:rPr>
          <w:rFonts w:ascii="Tahoma" w:hAnsi="Tahoma" w:cs="Tahoma"/>
          <w:sz w:val="22"/>
          <w:szCs w:val="22"/>
        </w:rPr>
      </w:pPr>
      <w:r w:rsidRPr="003E79C7">
        <w:rPr>
          <w:rFonts w:ascii="Tahoma" w:hAnsi="Tahoma" w:cs="Tahoma"/>
          <w:b/>
          <w:bCs/>
          <w:sz w:val="22"/>
          <w:szCs w:val="22"/>
        </w:rPr>
        <w:t xml:space="preserve">Doel van het formulier </w:t>
      </w:r>
      <w:r w:rsidRPr="003E79C7">
        <w:rPr>
          <w:rFonts w:ascii="Tahoma" w:hAnsi="Tahoma" w:cs="Tahoma"/>
          <w:b/>
          <w:bCs/>
          <w:sz w:val="22"/>
          <w:szCs w:val="22"/>
        </w:rPr>
        <w:br/>
      </w:r>
      <w:r w:rsidRPr="00853F53">
        <w:rPr>
          <w:rFonts w:ascii="Tahoma" w:hAnsi="Tahoma" w:cs="Tahoma"/>
          <w:sz w:val="20"/>
          <w:szCs w:val="20"/>
        </w:rPr>
        <w:t>Artikel 19 van het koninklijk besluit betreffende het beheer van de nationale nummeringsruimte en de toekenning en intrekking van gebruiksrechten voor nummers van 27 april 2007 (B.S. 28 juni 2007) bepaalt: "</w:t>
      </w:r>
      <w:r w:rsidRPr="00853F53">
        <w:rPr>
          <w:rFonts w:ascii="Tahoma" w:hAnsi="Tahoma" w:cs="Tahoma"/>
          <w:i/>
          <w:iCs/>
          <w:sz w:val="20"/>
          <w:szCs w:val="20"/>
        </w:rPr>
        <w:t>De nummercapaciteit wordt slechts toegewezen indien binnen de reservatieperiode de nummercapaciteit effectief in gebruik wordt genomen voor de opgegeven doeleinden. De datum van ingebruikneming wordt minstens drie dagen voordien schriftelijk meegedeeld aan het Instituut</w:t>
      </w:r>
      <w:r w:rsidRPr="00853F53">
        <w:rPr>
          <w:rFonts w:ascii="Tahoma" w:hAnsi="Tahoma" w:cs="Tahoma"/>
          <w:sz w:val="20"/>
          <w:szCs w:val="20"/>
        </w:rPr>
        <w:t xml:space="preserve">". </w:t>
      </w:r>
      <w:r w:rsidRPr="00853F53">
        <w:rPr>
          <w:rFonts w:ascii="Tahoma" w:hAnsi="Tahoma" w:cs="Tahoma"/>
          <w:sz w:val="20"/>
          <w:szCs w:val="20"/>
        </w:rPr>
        <w:br/>
        <w:t xml:space="preserve">De ingebruikneming van de nummercapaciteit in deze context betekent dat de nummers al op een dusdanige wijze zijn geïmplementeerd dat ze oproepen/berichten kunnen ontvangen of dat ze worden aangewend om oproepen/berichten te maken door o.a. het versturen van de oproepende lijn (CLI) of dat ze worden aangewend voor de ondersteuning van de oproep/berichtafwikkeling (vb. voor de "national signalling point" codes). </w:t>
      </w:r>
      <w:r w:rsidRPr="00853F53">
        <w:rPr>
          <w:rFonts w:ascii="Tahoma" w:hAnsi="Tahoma" w:cs="Tahoma"/>
          <w:sz w:val="20"/>
          <w:szCs w:val="20"/>
        </w:rPr>
        <w:br/>
        <w:t xml:space="preserve">Dit formulier heeft als doel om de hierboven beschreven wettelijke notificatieverplichting op eenvoudige wijze uit te voeren. </w:t>
      </w:r>
      <w:r w:rsidRPr="00853F53">
        <w:rPr>
          <w:rFonts w:ascii="Tahoma" w:hAnsi="Tahoma" w:cs="Tahoma"/>
          <w:sz w:val="20"/>
          <w:szCs w:val="20"/>
        </w:rPr>
        <w:br/>
      </w:r>
    </w:p>
    <w:p w14:paraId="082DD552" w14:textId="1E1535BB" w:rsidR="003E79C7" w:rsidRPr="00853F53" w:rsidRDefault="003E79C7" w:rsidP="00A607E4">
      <w:pPr>
        <w:pStyle w:val="Default"/>
        <w:numPr>
          <w:ilvl w:val="0"/>
          <w:numId w:val="2"/>
        </w:numPr>
        <w:rPr>
          <w:rFonts w:ascii="Tahoma" w:hAnsi="Tahoma" w:cs="Tahoma"/>
          <w:sz w:val="22"/>
          <w:szCs w:val="22"/>
        </w:rPr>
      </w:pPr>
      <w:r w:rsidRPr="00853F53">
        <w:rPr>
          <w:rFonts w:ascii="Tahoma" w:hAnsi="Tahoma" w:cs="Tahoma"/>
          <w:b/>
          <w:bCs/>
          <w:sz w:val="22"/>
          <w:szCs w:val="22"/>
        </w:rPr>
        <w:t xml:space="preserve">In te vullen door de partij die een toewijzing wenst </w:t>
      </w:r>
      <w:r w:rsidRPr="00853F53">
        <w:rPr>
          <w:rFonts w:ascii="Tahoma" w:hAnsi="Tahoma" w:cs="Tahoma"/>
          <w:b/>
          <w:bCs/>
          <w:sz w:val="22"/>
          <w:szCs w:val="22"/>
        </w:rPr>
        <w:br/>
      </w:r>
      <w:r w:rsidRPr="00853F53">
        <w:rPr>
          <w:rFonts w:ascii="Tahoma" w:hAnsi="Tahoma" w:cs="Tahoma"/>
          <w:sz w:val="20"/>
          <w:szCs w:val="20"/>
        </w:rPr>
        <w:t xml:space="preserve">Naam van de partij die een toewijzing wenst: </w:t>
      </w:r>
      <w:r w:rsidRPr="00853F53">
        <w:rPr>
          <w:rFonts w:ascii="Tahoma" w:hAnsi="Tahoma" w:cs="Tahoma"/>
          <w:sz w:val="20"/>
          <w:szCs w:val="20"/>
        </w:rPr>
        <w:br/>
        <w:t>Type nummercapaciteit (</w:t>
      </w:r>
      <w:r w:rsidR="00165C75" w:rsidRPr="00853F53">
        <w:rPr>
          <w:rFonts w:ascii="Tahoma" w:hAnsi="Tahoma" w:cs="Tahoma"/>
          <w:sz w:val="20"/>
          <w:szCs w:val="20"/>
        </w:rPr>
        <w:t>vb.:</w:t>
      </w:r>
      <w:r w:rsidRPr="00853F53">
        <w:rPr>
          <w:rFonts w:ascii="Tahoma" w:hAnsi="Tahoma" w:cs="Tahoma"/>
          <w:sz w:val="20"/>
          <w:szCs w:val="20"/>
        </w:rPr>
        <w:t xml:space="preserve"> geografische nummers): </w:t>
      </w:r>
      <w:r w:rsidRPr="00853F53">
        <w:rPr>
          <w:rFonts w:ascii="Tahoma" w:hAnsi="Tahoma" w:cs="Tahoma"/>
          <w:sz w:val="20"/>
          <w:szCs w:val="20"/>
        </w:rPr>
        <w:br/>
        <w:t xml:space="preserve">Vermelding nummercapaciteit en datum van ingebruikneming: </w:t>
      </w:r>
      <w:r w:rsidRPr="00853F53">
        <w:rPr>
          <w:rFonts w:ascii="Tahoma" w:hAnsi="Tahoma" w:cs="Tahoma"/>
          <w:sz w:val="20"/>
          <w:szCs w:val="20"/>
        </w:rPr>
        <w:br/>
        <w:t xml:space="preserve">Opmerkingen (indien nodig): </w:t>
      </w:r>
      <w:r w:rsidRPr="00853F53">
        <w:rPr>
          <w:rFonts w:ascii="Tahoma" w:hAnsi="Tahoma" w:cs="Tahoma"/>
          <w:sz w:val="22"/>
          <w:szCs w:val="22"/>
        </w:rPr>
        <w:br/>
      </w:r>
    </w:p>
    <w:p w14:paraId="082DD553" w14:textId="77777777" w:rsidR="00A607E4" w:rsidRPr="00853F53" w:rsidRDefault="003E79C7" w:rsidP="00A607E4">
      <w:pPr>
        <w:pStyle w:val="Default"/>
        <w:numPr>
          <w:ilvl w:val="0"/>
          <w:numId w:val="2"/>
        </w:numPr>
        <w:rPr>
          <w:rFonts w:ascii="Tahoma" w:hAnsi="Tahoma" w:cs="Tahoma"/>
          <w:sz w:val="22"/>
          <w:szCs w:val="22"/>
        </w:rPr>
      </w:pPr>
      <w:r w:rsidRPr="00853F53">
        <w:rPr>
          <w:rFonts w:ascii="Tahoma" w:hAnsi="Tahoma" w:cs="Tahoma"/>
          <w:b/>
          <w:bCs/>
          <w:sz w:val="22"/>
          <w:szCs w:val="22"/>
        </w:rPr>
        <w:t xml:space="preserve">Procedure </w:t>
      </w:r>
      <w:r w:rsidRPr="00853F53">
        <w:rPr>
          <w:rFonts w:ascii="Tahoma" w:hAnsi="Tahoma" w:cs="Tahoma"/>
          <w:b/>
          <w:bCs/>
          <w:sz w:val="22"/>
          <w:szCs w:val="22"/>
        </w:rPr>
        <w:br/>
      </w:r>
      <w:r w:rsidRPr="00853F53">
        <w:rPr>
          <w:rFonts w:ascii="Tahoma" w:hAnsi="Tahoma" w:cs="Tahoma"/>
          <w:sz w:val="20"/>
          <w:szCs w:val="20"/>
        </w:rPr>
        <w:t xml:space="preserve">Ondergetekende verbindt zich ertoe het BIPT onmiddellijk op de hoogte te brengen van elke wijziging waardoor bovenstaande notificatie niet langer meer zou beantwoorden aan de werkelijkheid, alsook van elke stopzetting van de activiteiten. Hij verklaart alle gegevens op voorgaande pagina(’s) juist, volledig en naar waarheid te hebben ingevuld. </w:t>
      </w:r>
      <w:r w:rsidRPr="00853F53">
        <w:rPr>
          <w:rFonts w:ascii="Tahoma" w:hAnsi="Tahoma" w:cs="Tahoma"/>
          <w:sz w:val="20"/>
          <w:szCs w:val="20"/>
        </w:rPr>
        <w:br/>
      </w:r>
      <w:r w:rsidRPr="00853F53">
        <w:rPr>
          <w:rFonts w:ascii="Tahoma" w:hAnsi="Tahoma" w:cs="Tahoma"/>
          <w:sz w:val="20"/>
          <w:szCs w:val="20"/>
        </w:rPr>
        <w:br/>
        <w:t xml:space="preserve">Plaats en datum </w:t>
      </w:r>
      <w:r w:rsidRPr="00853F53">
        <w:rPr>
          <w:rFonts w:ascii="Tahoma" w:hAnsi="Tahoma" w:cs="Tahoma"/>
          <w:sz w:val="20"/>
          <w:szCs w:val="20"/>
        </w:rPr>
        <w:br/>
      </w:r>
      <w:r w:rsidRPr="00853F53">
        <w:rPr>
          <w:rFonts w:ascii="Tahoma" w:hAnsi="Tahoma" w:cs="Tahoma"/>
          <w:sz w:val="20"/>
          <w:szCs w:val="20"/>
        </w:rPr>
        <w:br/>
      </w:r>
      <w:r w:rsidRPr="00853F53">
        <w:rPr>
          <w:rFonts w:ascii="Tahoma" w:hAnsi="Tahoma" w:cs="Tahoma"/>
          <w:sz w:val="20"/>
          <w:szCs w:val="20"/>
        </w:rPr>
        <w:br/>
        <w:t xml:space="preserve">Naam </w:t>
      </w:r>
      <w:r w:rsidRPr="00853F53">
        <w:rPr>
          <w:rFonts w:ascii="Tahoma" w:hAnsi="Tahoma" w:cs="Tahoma"/>
          <w:sz w:val="20"/>
          <w:szCs w:val="20"/>
        </w:rPr>
        <w:br/>
      </w:r>
      <w:r w:rsidRPr="00853F53">
        <w:rPr>
          <w:rFonts w:ascii="Tahoma" w:hAnsi="Tahoma" w:cs="Tahoma"/>
          <w:sz w:val="20"/>
          <w:szCs w:val="20"/>
        </w:rPr>
        <w:br/>
      </w:r>
      <w:r w:rsidRPr="00853F53">
        <w:rPr>
          <w:rFonts w:ascii="Tahoma" w:hAnsi="Tahoma" w:cs="Tahoma"/>
          <w:sz w:val="20"/>
          <w:szCs w:val="20"/>
        </w:rPr>
        <w:br/>
        <w:t xml:space="preserve">Handtekening </w:t>
      </w:r>
      <w:r w:rsidRPr="00853F53">
        <w:rPr>
          <w:rFonts w:ascii="Tahoma" w:hAnsi="Tahoma" w:cs="Tahoma"/>
          <w:sz w:val="20"/>
          <w:szCs w:val="20"/>
        </w:rPr>
        <w:br/>
      </w:r>
      <w:r w:rsidRPr="00853F53">
        <w:rPr>
          <w:rFonts w:ascii="Tahoma" w:hAnsi="Tahoma" w:cs="Tahoma"/>
          <w:sz w:val="20"/>
          <w:szCs w:val="20"/>
        </w:rPr>
        <w:br/>
      </w:r>
    </w:p>
    <w:p w14:paraId="082DD554" w14:textId="77777777" w:rsidR="00A607E4" w:rsidRDefault="00A607E4" w:rsidP="00A607E4">
      <w:pPr>
        <w:pStyle w:val="Default"/>
        <w:rPr>
          <w:rFonts w:ascii="Tahoma" w:hAnsi="Tahoma" w:cs="Tahoma"/>
          <w:sz w:val="22"/>
          <w:szCs w:val="22"/>
        </w:rPr>
      </w:pPr>
    </w:p>
    <w:p w14:paraId="7A134EEB" w14:textId="77777777" w:rsidR="00E44D65" w:rsidRPr="003E79C7" w:rsidRDefault="00E44D65" w:rsidP="00A607E4">
      <w:pPr>
        <w:pStyle w:val="Default"/>
        <w:rPr>
          <w:rFonts w:ascii="Tahoma" w:hAnsi="Tahoma" w:cs="Tahoma"/>
          <w:sz w:val="22"/>
          <w:szCs w:val="22"/>
        </w:rPr>
      </w:pPr>
    </w:p>
    <w:p w14:paraId="082DD555" w14:textId="77777777" w:rsidR="003E79C7" w:rsidRPr="00853F53" w:rsidRDefault="003E79C7" w:rsidP="003E79C7">
      <w:pPr>
        <w:pStyle w:val="Default"/>
        <w:rPr>
          <w:rFonts w:ascii="Tahoma" w:hAnsi="Tahoma" w:cs="Tahoma"/>
          <w:sz w:val="20"/>
          <w:szCs w:val="20"/>
        </w:rPr>
      </w:pPr>
      <w:r w:rsidRPr="00853F53">
        <w:rPr>
          <w:rFonts w:ascii="Tahoma" w:hAnsi="Tahoma" w:cs="Tahoma"/>
          <w:sz w:val="20"/>
          <w:szCs w:val="20"/>
        </w:rPr>
        <w:t xml:space="preserve">Dit formulier kan overgezonden worden via </w:t>
      </w:r>
    </w:p>
    <w:p w14:paraId="082DD557" w14:textId="1A8790FE" w:rsidR="003E79C7" w:rsidRPr="00853F53" w:rsidRDefault="003E79C7" w:rsidP="003E79C7">
      <w:pPr>
        <w:pStyle w:val="Default"/>
        <w:rPr>
          <w:rFonts w:ascii="Tahoma" w:hAnsi="Tahoma" w:cs="Tahoma"/>
          <w:sz w:val="20"/>
          <w:szCs w:val="20"/>
        </w:rPr>
      </w:pPr>
      <w:r w:rsidRPr="00853F53">
        <w:rPr>
          <w:rFonts w:ascii="Tahoma" w:hAnsi="Tahoma" w:cs="Tahoma"/>
          <w:sz w:val="20"/>
          <w:szCs w:val="20"/>
        </w:rPr>
        <w:t xml:space="preserve">- e-mail in PDF-formaat naar: numbering@bipt.be </w:t>
      </w:r>
    </w:p>
    <w:p w14:paraId="082DD558" w14:textId="77777777" w:rsidR="00A607E4" w:rsidRPr="00853F53" w:rsidRDefault="003E79C7" w:rsidP="003E79C7">
      <w:pPr>
        <w:pStyle w:val="Default"/>
        <w:rPr>
          <w:rFonts w:ascii="Tahoma" w:hAnsi="Tahoma" w:cs="Tahoma"/>
          <w:sz w:val="20"/>
          <w:szCs w:val="20"/>
          <w:lang w:val="en-GB"/>
        </w:rPr>
      </w:pPr>
      <w:r w:rsidRPr="00853F53">
        <w:rPr>
          <w:rFonts w:ascii="Tahoma" w:hAnsi="Tahoma" w:cs="Tahoma"/>
          <w:sz w:val="20"/>
          <w:szCs w:val="20"/>
          <w:lang w:val="en-GB"/>
        </w:rPr>
        <w:t xml:space="preserve">- of brief t.a.v.: </w:t>
      </w:r>
    </w:p>
    <w:p w14:paraId="082DD559" w14:textId="7902229B" w:rsidR="00A907E6" w:rsidRPr="00853F53" w:rsidRDefault="00A607E4" w:rsidP="003E79C7">
      <w:pPr>
        <w:rPr>
          <w:rFonts w:cs="Tahoma"/>
          <w:szCs w:val="20"/>
        </w:rPr>
      </w:pPr>
      <w:r w:rsidRPr="00AE4262">
        <w:rPr>
          <w:rFonts w:cs="Tahoma"/>
          <w:szCs w:val="20"/>
          <w:lang w:val="en-US"/>
        </w:rPr>
        <w:tab/>
      </w:r>
      <w:r w:rsidR="003E79C7" w:rsidRPr="00853F53">
        <w:rPr>
          <w:rFonts w:cs="Tahoma"/>
          <w:szCs w:val="20"/>
        </w:rPr>
        <w:t>BIPT - Dienst Nummer</w:t>
      </w:r>
      <w:r w:rsidR="000E1726">
        <w:rPr>
          <w:rFonts w:cs="Tahoma"/>
          <w:szCs w:val="20"/>
        </w:rPr>
        <w:t>ing</w:t>
      </w:r>
      <w:r w:rsidR="003E79C7" w:rsidRPr="00853F53">
        <w:rPr>
          <w:rFonts w:cs="Tahoma"/>
          <w:szCs w:val="20"/>
        </w:rPr>
        <w:t xml:space="preserve"> </w:t>
      </w:r>
      <w:r w:rsidRPr="00853F53">
        <w:rPr>
          <w:rFonts w:cs="Tahoma"/>
          <w:szCs w:val="20"/>
        </w:rPr>
        <w:br/>
      </w:r>
      <w:r w:rsidRPr="00853F53">
        <w:rPr>
          <w:rFonts w:cs="Tahoma"/>
          <w:szCs w:val="20"/>
        </w:rPr>
        <w:tab/>
      </w:r>
      <w:r w:rsidR="003E79C7" w:rsidRPr="00853F53">
        <w:rPr>
          <w:rFonts w:cs="Tahoma"/>
          <w:szCs w:val="20"/>
        </w:rPr>
        <w:t>Koning Albert II-laan 3</w:t>
      </w:r>
      <w:r w:rsidR="00FB61FE">
        <w:rPr>
          <w:rFonts w:cs="Tahoma"/>
          <w:szCs w:val="20"/>
        </w:rPr>
        <w:t>2 bus 10</w:t>
      </w:r>
      <w:r w:rsidR="00853F53">
        <w:rPr>
          <w:rFonts w:cs="Tahoma"/>
          <w:szCs w:val="20"/>
        </w:rPr>
        <w:br/>
      </w:r>
      <w:r w:rsidRPr="00853F53">
        <w:rPr>
          <w:rFonts w:cs="Tahoma"/>
          <w:szCs w:val="20"/>
        </w:rPr>
        <w:tab/>
      </w:r>
      <w:r w:rsidR="003E79C7" w:rsidRPr="00853F53">
        <w:rPr>
          <w:rFonts w:cs="Tahoma"/>
          <w:szCs w:val="20"/>
        </w:rPr>
        <w:t>10</w:t>
      </w:r>
      <w:r w:rsidR="00E44D65">
        <w:rPr>
          <w:rFonts w:cs="Tahoma"/>
          <w:szCs w:val="20"/>
        </w:rPr>
        <w:t>0</w:t>
      </w:r>
      <w:r w:rsidR="003E79C7" w:rsidRPr="00853F53">
        <w:rPr>
          <w:rFonts w:cs="Tahoma"/>
          <w:szCs w:val="20"/>
        </w:rPr>
        <w:t>0 Brussel</w:t>
      </w:r>
    </w:p>
    <w:sectPr w:rsidR="00A907E6" w:rsidRPr="00853F53" w:rsidSect="00305BCE">
      <w:headerReference w:type="default" r:id="rId8"/>
      <w:footerReference w:type="default" r:id="rId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4D0F" w14:textId="77777777" w:rsidR="00B14725" w:rsidRDefault="00B14725" w:rsidP="00A607E4">
      <w:pPr>
        <w:spacing w:after="0" w:line="240" w:lineRule="auto"/>
      </w:pPr>
      <w:r>
        <w:separator/>
      </w:r>
    </w:p>
  </w:endnote>
  <w:endnote w:type="continuationSeparator" w:id="0">
    <w:p w14:paraId="4EDFA139" w14:textId="77777777" w:rsidR="00B14725" w:rsidRDefault="00B14725" w:rsidP="00A6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561" w14:textId="77777777" w:rsidR="0008737A" w:rsidRPr="00934DBA" w:rsidRDefault="0008737A" w:rsidP="0008737A">
    <w:pPr>
      <w:pStyle w:val="Footer"/>
      <w:rPr>
        <w:b/>
        <w:color w:val="292A81"/>
        <w:sz w:val="16"/>
      </w:rPr>
    </w:pPr>
    <w:r w:rsidRPr="00934DBA">
      <w:rPr>
        <w:b/>
        <w:color w:val="292A81"/>
        <w:sz w:val="16"/>
      </w:rPr>
      <w:t>Belgisch instituut voor postdiensten en telecommunicatie</w:t>
    </w:r>
  </w:p>
  <w:p w14:paraId="082DD562" w14:textId="2C99444E" w:rsidR="0008737A" w:rsidRPr="00934DBA" w:rsidRDefault="0008737A" w:rsidP="0008737A">
    <w:pPr>
      <w:pStyle w:val="Footer"/>
      <w:rPr>
        <w:color w:val="292A81"/>
        <w:sz w:val="16"/>
      </w:rPr>
    </w:pPr>
    <w:r w:rsidRPr="00934DBA">
      <w:rPr>
        <w:color w:val="292A81"/>
        <w:sz w:val="16"/>
      </w:rPr>
      <w:t>Dienst nummering | Koning Albert II-laan 3</w:t>
    </w:r>
    <w:r w:rsidR="00E44D65">
      <w:rPr>
        <w:color w:val="292A81"/>
        <w:sz w:val="16"/>
      </w:rPr>
      <w:t>2 bus 10</w:t>
    </w:r>
    <w:r w:rsidRPr="00934DBA">
      <w:rPr>
        <w:color w:val="292A81"/>
        <w:sz w:val="16"/>
      </w:rPr>
      <w:t xml:space="preserve"> | 10</w:t>
    </w:r>
    <w:r w:rsidR="00E44D65">
      <w:rPr>
        <w:color w:val="292A81"/>
        <w:sz w:val="16"/>
      </w:rPr>
      <w:t>00</w:t>
    </w:r>
    <w:r w:rsidRPr="00934DBA">
      <w:rPr>
        <w:color w:val="292A81"/>
        <w:sz w:val="16"/>
      </w:rPr>
      <w:t xml:space="preserve"> Brussel</w:t>
    </w:r>
  </w:p>
  <w:p w14:paraId="082DD563" w14:textId="77777777" w:rsidR="00A607E4" w:rsidRPr="0008737A" w:rsidRDefault="0008737A" w:rsidP="0008737A">
    <w:pPr>
      <w:pStyle w:val="Footer"/>
      <w:rPr>
        <w:lang w:val="fr-BE"/>
      </w:rPr>
    </w:pPr>
    <w:r w:rsidRPr="00662AF0">
      <w:rPr>
        <w:b/>
        <w:color w:val="292A81"/>
        <w:sz w:val="16"/>
        <w:lang w:val="fr-BE"/>
      </w:rPr>
      <w:t>T</w:t>
    </w:r>
    <w:r w:rsidRPr="00662AF0">
      <w:rPr>
        <w:color w:val="292A81"/>
        <w:sz w:val="16"/>
        <w:lang w:val="fr-BE"/>
      </w:rPr>
      <w:t xml:space="preserve"> +32 2 226 88 88| </w:t>
    </w:r>
    <w:r>
      <w:rPr>
        <w:b/>
        <w:color w:val="292A81"/>
        <w:sz w:val="16"/>
        <w:lang w:val="fr-BE"/>
      </w:rPr>
      <w:t>F</w:t>
    </w:r>
    <w:r w:rsidRPr="00662AF0">
      <w:rPr>
        <w:color w:val="292A81"/>
        <w:sz w:val="16"/>
        <w:lang w:val="fr-BE"/>
      </w:rPr>
      <w:t xml:space="preserve"> +32 2 226 88 </w:t>
    </w:r>
    <w:r>
      <w:rPr>
        <w:color w:val="292A81"/>
        <w:sz w:val="16"/>
        <w:lang w:val="fr-BE"/>
      </w:rPr>
      <w:t>77</w:t>
    </w:r>
    <w:r w:rsidRPr="00662AF0">
      <w:rPr>
        <w:color w:val="292A81"/>
        <w:sz w:val="16"/>
        <w:lang w:val="fr-BE"/>
      </w:rPr>
      <w:t xml:space="preserve"> </w:t>
    </w:r>
    <w:r w:rsidRPr="00662AF0">
      <w:rPr>
        <w:b/>
        <w:color w:val="292A81"/>
        <w:sz w:val="16"/>
        <w:lang w:val="fr-BE"/>
      </w:rPr>
      <w:t>E</w:t>
    </w:r>
    <w:r w:rsidRPr="00662AF0">
      <w:rPr>
        <w:color w:val="292A81"/>
        <w:sz w:val="16"/>
        <w:lang w:val="fr-BE"/>
      </w:rPr>
      <w:t xml:space="preserve"> numbering@bipt.be | </w:t>
    </w:r>
    <w:r w:rsidRPr="00662AF0">
      <w:rPr>
        <w:b/>
        <w:color w:val="292A81"/>
        <w:sz w:val="16"/>
        <w:lang w:val="fr-BE"/>
      </w:rPr>
      <w:t>www.bipt.be</w:t>
    </w:r>
  </w:p>
  <w:p w14:paraId="082DD564" w14:textId="77777777" w:rsidR="00A607E4" w:rsidRPr="0008737A" w:rsidRDefault="00A607E4">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41C6" w14:textId="77777777" w:rsidR="00B14725" w:rsidRDefault="00B14725" w:rsidP="00A607E4">
      <w:pPr>
        <w:spacing w:after="0" w:line="240" w:lineRule="auto"/>
      </w:pPr>
      <w:r>
        <w:separator/>
      </w:r>
    </w:p>
  </w:footnote>
  <w:footnote w:type="continuationSeparator" w:id="0">
    <w:p w14:paraId="3CD0DCB1" w14:textId="77777777" w:rsidR="00B14725" w:rsidRDefault="00B14725" w:rsidP="00A6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55F" w14:textId="42435E32" w:rsidR="00AE4262" w:rsidRPr="00305BCE" w:rsidRDefault="00305BCE" w:rsidP="00305BCE">
    <w:pPr>
      <w:pStyle w:val="Title"/>
      <w:jc w:val="right"/>
      <w:rPr>
        <w:color w:val="292A81" w:themeColor="text2"/>
        <w:sz w:val="48"/>
        <w:szCs w:val="48"/>
      </w:rPr>
    </w:pPr>
    <w:r w:rsidRPr="00A47E60">
      <w:rPr>
        <w:noProof/>
        <w:color w:val="292A81" w:themeColor="text2"/>
        <w:sz w:val="48"/>
        <w:szCs w:val="48"/>
      </w:rPr>
      <w:drawing>
        <wp:anchor distT="0" distB="0" distL="114300" distR="114300" simplePos="0" relativeHeight="251659264" behindDoc="1" locked="0" layoutInCell="1" allowOverlap="1" wp14:anchorId="082DD567" wp14:editId="07C263C2">
          <wp:simplePos x="0" y="0"/>
          <wp:positionH relativeFrom="page">
            <wp:posOffset>19050</wp:posOffset>
          </wp:positionH>
          <wp:positionV relativeFrom="page">
            <wp:posOffset>19050</wp:posOffset>
          </wp:positionV>
          <wp:extent cx="1931035" cy="129540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35" cy="1295400"/>
                  </a:xfrm>
                  <a:prstGeom prst="rect">
                    <a:avLst/>
                  </a:prstGeom>
                </pic:spPr>
              </pic:pic>
            </a:graphicData>
          </a:graphic>
          <wp14:sizeRelH relativeFrom="page">
            <wp14:pctWidth>0</wp14:pctWidth>
          </wp14:sizeRelH>
          <wp14:sizeRelV relativeFrom="page">
            <wp14:pctHeight>0</wp14:pctHeight>
          </wp14:sizeRelV>
        </wp:anchor>
      </w:drawing>
    </w:r>
    <w:r w:rsidR="00A47E60" w:rsidRPr="00A47E60">
      <w:rPr>
        <w:color w:val="292A81" w:themeColor="text2"/>
        <w:sz w:val="48"/>
        <w:szCs w:val="48"/>
      </w:rPr>
      <w:t>Ingebruikname</w:t>
    </w:r>
    <w:r w:rsidR="00AE4262" w:rsidRPr="00AE4262">
      <w:rPr>
        <w:color w:val="292A81" w:themeColor="text2"/>
        <w:sz w:val="48"/>
        <w:szCs w:val="48"/>
      </w:rPr>
      <w:t xml:space="preserve"> van een nummerblok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0D1"/>
    <w:multiLevelType w:val="hybridMultilevel"/>
    <w:tmpl w:val="96223360"/>
    <w:lvl w:ilvl="0" w:tplc="0813000F">
      <w:start w:val="1"/>
      <w:numFmt w:val="decimal"/>
      <w:lvlText w:val="%1."/>
      <w:lvlJc w:val="left"/>
      <w:pPr>
        <w:ind w:left="795" w:hanging="360"/>
      </w:p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 w15:restartNumberingAfterBreak="0">
    <w:nsid w:val="1CAC1845"/>
    <w:multiLevelType w:val="hybridMultilevel"/>
    <w:tmpl w:val="9784397C"/>
    <w:lvl w:ilvl="0" w:tplc="DDBAE6A8">
      <w:start w:val="1"/>
      <w:numFmt w:val="decimal"/>
      <w:lvlText w:val="%1."/>
      <w:lvlJc w:val="left"/>
      <w:pPr>
        <w:ind w:left="435" w:hanging="360"/>
      </w:pPr>
      <w:rPr>
        <w:rFonts w:hint="default"/>
        <w:b/>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num w:numId="1" w16cid:durableId="89543410">
    <w:abstractNumId w:val="0"/>
  </w:num>
  <w:num w:numId="2" w16cid:durableId="128164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C7"/>
    <w:rsid w:val="0008737A"/>
    <w:rsid w:val="000E1726"/>
    <w:rsid w:val="001172CA"/>
    <w:rsid w:val="00165C75"/>
    <w:rsid w:val="00270C6B"/>
    <w:rsid w:val="0027376E"/>
    <w:rsid w:val="00305BCE"/>
    <w:rsid w:val="00376034"/>
    <w:rsid w:val="0039499B"/>
    <w:rsid w:val="003E79C7"/>
    <w:rsid w:val="00643196"/>
    <w:rsid w:val="00653D61"/>
    <w:rsid w:val="006778F4"/>
    <w:rsid w:val="007B2E95"/>
    <w:rsid w:val="00853F53"/>
    <w:rsid w:val="00A47E60"/>
    <w:rsid w:val="00A607E4"/>
    <w:rsid w:val="00A907E6"/>
    <w:rsid w:val="00AE4262"/>
    <w:rsid w:val="00B14725"/>
    <w:rsid w:val="00B72889"/>
    <w:rsid w:val="00C45B34"/>
    <w:rsid w:val="00CF23E9"/>
    <w:rsid w:val="00D6245E"/>
    <w:rsid w:val="00E44D65"/>
    <w:rsid w:val="00FB61FE"/>
    <w:rsid w:val="00FC3F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D551"/>
  <w15:chartTrackingRefBased/>
  <w15:docId w15:val="{4FCB5896-2A4E-4BFF-A24E-28DC9208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paragraph" w:customStyle="1" w:styleId="Default">
    <w:name w:val="Default"/>
    <w:rsid w:val="003E79C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607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7E4"/>
    <w:rPr>
      <w:rFonts w:ascii="Tahoma" w:hAnsi="Tahoma"/>
      <w:sz w:val="20"/>
    </w:rPr>
  </w:style>
  <w:style w:type="paragraph" w:styleId="Footer">
    <w:name w:val="footer"/>
    <w:basedOn w:val="Normal"/>
    <w:link w:val="FooterChar"/>
    <w:uiPriority w:val="99"/>
    <w:unhideWhenUsed/>
    <w:rsid w:val="00A607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7E4"/>
    <w:rPr>
      <w:rFonts w:ascii="Tahoma" w:hAnsi="Tahoma"/>
      <w:sz w:val="20"/>
    </w:rPr>
  </w:style>
  <w:style w:type="paragraph" w:styleId="BalloonText">
    <w:name w:val="Balloon Text"/>
    <w:basedOn w:val="Normal"/>
    <w:link w:val="BalloonTextChar"/>
    <w:uiPriority w:val="99"/>
    <w:semiHidden/>
    <w:unhideWhenUsed/>
    <w:rsid w:val="00AE4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8E57-C6C6-4F0A-B41B-2A14DD63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280</Words>
  <Characters>1598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Deschacht Ben</dc:creator>
  <cp:keywords/>
  <dc:description/>
  <cp:lastModifiedBy>Rein Coomans</cp:lastModifiedBy>
  <cp:revision>12</cp:revision>
  <dcterms:created xsi:type="dcterms:W3CDTF">2020-03-12T09:30:00Z</dcterms:created>
  <dcterms:modified xsi:type="dcterms:W3CDTF">2026-05-26T14:36:00Z</dcterms:modified>
</cp:coreProperties>
</file>