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5A8" w14:textId="4053439A" w:rsidR="00D16C6B" w:rsidRDefault="00A06DA2" w:rsidP="00A06DA2">
      <w:pPr>
        <w:pStyle w:val="Annex"/>
        <w:numPr>
          <w:ilvl w:val="0"/>
          <w:numId w:val="0"/>
        </w:numPr>
      </w:pPr>
      <w:r>
        <w:t xml:space="preserve">Form No. X of [date] on [indicate the type of network element concerned] (version No. X) </w:t>
      </w:r>
    </w:p>
    <w:p w14:paraId="3AEE6625" w14:textId="59249B61" w:rsidR="00286FD3" w:rsidRDefault="0071657A" w:rsidP="00286FD3">
      <w:pPr>
        <w:pStyle w:val="Heading1"/>
      </w:pPr>
      <w:r>
        <w:t xml:space="preserve">Type of active network element subject to this form </w:t>
      </w:r>
    </w:p>
    <w:p w14:paraId="63C25F67"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1522"/>
        <w:gridCol w:w="1523"/>
        <w:gridCol w:w="1522"/>
        <w:gridCol w:w="1523"/>
      </w:tblGrid>
      <w:tr w:rsidR="007F00ED" w14:paraId="5A9F77DB" w14:textId="77777777" w:rsidTr="0022526C">
        <w:trPr>
          <w:trHeight w:val="435"/>
          <w:jc w:val="center"/>
        </w:trPr>
        <w:tc>
          <w:tcPr>
            <w:tcW w:w="2972" w:type="dxa"/>
          </w:tcPr>
          <w:p w14:paraId="5E7703FF" w14:textId="2237E6DC" w:rsidR="00B02254" w:rsidRPr="00C96447" w:rsidRDefault="00B02254" w:rsidP="00B02254">
            <w:r>
              <w:t>Name of the type of network element</w:t>
            </w:r>
          </w:p>
        </w:tc>
        <w:tc>
          <w:tcPr>
            <w:tcW w:w="6090" w:type="dxa"/>
            <w:gridSpan w:val="4"/>
          </w:tcPr>
          <w:p w14:paraId="16E141A1" w14:textId="77777777" w:rsidR="007F00ED" w:rsidRDefault="007F00ED" w:rsidP="00724B48"/>
        </w:tc>
      </w:tr>
      <w:tr w:rsidR="00617CB8" w14:paraId="1FEAB9CE" w14:textId="77777777" w:rsidTr="00617CB8">
        <w:trPr>
          <w:jc w:val="center"/>
        </w:trPr>
        <w:tc>
          <w:tcPr>
            <w:tcW w:w="2972" w:type="dxa"/>
          </w:tcPr>
          <w:p w14:paraId="4F9341E3" w14:textId="5243F9A3" w:rsidR="00617CB8" w:rsidRDefault="00617CB8" w:rsidP="00B02254">
            <w:r>
              <w:t xml:space="preserve">Part of the network (delete as appropriate): </w:t>
            </w:r>
          </w:p>
        </w:tc>
        <w:tc>
          <w:tcPr>
            <w:tcW w:w="1522" w:type="dxa"/>
            <w:vAlign w:val="center"/>
          </w:tcPr>
          <w:p w14:paraId="6F92A473" w14:textId="1C94BA2D" w:rsidR="00617CB8" w:rsidRDefault="00617CB8" w:rsidP="00617CB8">
            <w:pPr>
              <w:jc w:val="center"/>
            </w:pPr>
            <w:r>
              <w:t>Radio access network</w:t>
            </w:r>
          </w:p>
        </w:tc>
        <w:tc>
          <w:tcPr>
            <w:tcW w:w="1523" w:type="dxa"/>
            <w:vAlign w:val="center"/>
          </w:tcPr>
          <w:p w14:paraId="6EF446F0" w14:textId="10B70C38" w:rsidR="00617CB8" w:rsidRDefault="00617CB8" w:rsidP="00617CB8">
            <w:pPr>
              <w:jc w:val="center"/>
            </w:pPr>
            <w:r>
              <w:t>Backbone of the transport network</w:t>
            </w:r>
          </w:p>
        </w:tc>
        <w:tc>
          <w:tcPr>
            <w:tcW w:w="1522" w:type="dxa"/>
            <w:vAlign w:val="center"/>
          </w:tcPr>
          <w:p w14:paraId="756BABC0" w14:textId="595C78D7" w:rsidR="00617CB8" w:rsidRDefault="00617CB8" w:rsidP="00617CB8">
            <w:pPr>
              <w:jc w:val="center"/>
            </w:pPr>
            <w:r>
              <w:t>Backhaul of the transport network</w:t>
            </w:r>
          </w:p>
        </w:tc>
        <w:tc>
          <w:tcPr>
            <w:tcW w:w="1523" w:type="dxa"/>
            <w:vAlign w:val="center"/>
          </w:tcPr>
          <w:p w14:paraId="5F537635" w14:textId="75591446" w:rsidR="00617CB8" w:rsidRDefault="00617CB8" w:rsidP="00617CB8">
            <w:pPr>
              <w:jc w:val="center"/>
            </w:pPr>
            <w:r>
              <w:t>Central part of the network</w:t>
            </w:r>
          </w:p>
        </w:tc>
      </w:tr>
      <w:tr w:rsidR="00B02254" w14:paraId="6BF78D9C" w14:textId="77777777" w:rsidTr="006E143C">
        <w:trPr>
          <w:jc w:val="center"/>
        </w:trPr>
        <w:tc>
          <w:tcPr>
            <w:tcW w:w="2972" w:type="dxa"/>
          </w:tcPr>
          <w:p w14:paraId="4CAE5E16" w14:textId="2B917F76" w:rsidR="00B02254" w:rsidRPr="00B02254" w:rsidRDefault="00E47A7C" w:rsidP="00D16C6B">
            <w:r>
              <w:t>Version(s) and technical characteristics</w:t>
            </w:r>
            <w:r w:rsidR="00E8694C">
              <w:rPr>
                <w:rStyle w:val="FootnoteReference"/>
                <w:szCs w:val="20"/>
              </w:rPr>
              <w:footnoteReference w:id="1"/>
            </w:r>
            <w:r>
              <w:t xml:space="preserve"> </w:t>
            </w:r>
          </w:p>
        </w:tc>
        <w:tc>
          <w:tcPr>
            <w:tcW w:w="6090" w:type="dxa"/>
            <w:gridSpan w:val="4"/>
            <w:vAlign w:val="center"/>
          </w:tcPr>
          <w:p w14:paraId="3A265780" w14:textId="77777777" w:rsidR="00B02254" w:rsidRDefault="00B02254" w:rsidP="00617CB8">
            <w:pPr>
              <w:jc w:val="center"/>
            </w:pPr>
          </w:p>
        </w:tc>
      </w:tr>
      <w:tr w:rsidR="00B02254" w14:paraId="657E3640" w14:textId="77777777" w:rsidTr="00C516AA">
        <w:trPr>
          <w:jc w:val="center"/>
        </w:trPr>
        <w:tc>
          <w:tcPr>
            <w:tcW w:w="2972" w:type="dxa"/>
          </w:tcPr>
          <w:p w14:paraId="58305F79" w14:textId="7618EFD8" w:rsidR="00B02254" w:rsidRPr="00B02254" w:rsidRDefault="00E8694C" w:rsidP="00B02254">
            <w:pPr>
              <w:rPr>
                <w:szCs w:val="20"/>
              </w:rPr>
            </w:pPr>
            <w:r>
              <w:t xml:space="preserve">Description of its integration in the overall architecture of the network. </w:t>
            </w:r>
          </w:p>
        </w:tc>
        <w:tc>
          <w:tcPr>
            <w:tcW w:w="6090" w:type="dxa"/>
            <w:gridSpan w:val="4"/>
            <w:vAlign w:val="center"/>
          </w:tcPr>
          <w:p w14:paraId="52CB8A1C" w14:textId="77777777" w:rsidR="00B02254" w:rsidRDefault="00B02254" w:rsidP="00617CB8">
            <w:pPr>
              <w:jc w:val="center"/>
            </w:pPr>
          </w:p>
        </w:tc>
      </w:tr>
      <w:tr w:rsidR="00B02254" w14:paraId="6C645264" w14:textId="77777777" w:rsidTr="00C516AA">
        <w:trPr>
          <w:jc w:val="center"/>
        </w:trPr>
        <w:tc>
          <w:tcPr>
            <w:tcW w:w="2972" w:type="dxa"/>
          </w:tcPr>
          <w:p w14:paraId="587E4DAE" w14:textId="252032B5" w:rsidR="00D71E5D" w:rsidRPr="00B02254" w:rsidRDefault="00E47A7C" w:rsidP="0022526C">
            <w:pPr>
              <w:rPr>
                <w:szCs w:val="20"/>
              </w:rPr>
            </w:pPr>
            <w:r>
              <w:t>Deployment modalities: redundancy provided for the type of network element</w:t>
            </w:r>
            <w:r w:rsidR="00E8694C">
              <w:rPr>
                <w:rStyle w:val="FootnoteReference"/>
                <w:szCs w:val="20"/>
              </w:rPr>
              <w:footnoteReference w:id="2"/>
            </w:r>
          </w:p>
        </w:tc>
        <w:tc>
          <w:tcPr>
            <w:tcW w:w="6090" w:type="dxa"/>
            <w:gridSpan w:val="4"/>
            <w:vAlign w:val="center"/>
          </w:tcPr>
          <w:p w14:paraId="0076E60E" w14:textId="77777777" w:rsidR="00B02254" w:rsidRDefault="00B02254" w:rsidP="00617CB8">
            <w:pPr>
              <w:jc w:val="center"/>
            </w:pPr>
          </w:p>
        </w:tc>
      </w:tr>
      <w:tr w:rsidR="006E1446" w14:paraId="06703987" w14:textId="77777777" w:rsidTr="00C516AA">
        <w:trPr>
          <w:jc w:val="center"/>
        </w:trPr>
        <w:tc>
          <w:tcPr>
            <w:tcW w:w="2972" w:type="dxa"/>
          </w:tcPr>
          <w:p w14:paraId="4DA771A9" w14:textId="6B9B8164" w:rsidR="006E1446" w:rsidRPr="000F3C6E" w:rsidRDefault="006E1446" w:rsidP="00B02254">
            <w:pPr>
              <w:rPr>
                <w:szCs w:val="20"/>
              </w:rPr>
            </w:pPr>
            <w:r>
              <w:t>Technical documentation</w:t>
            </w:r>
            <w:r w:rsidR="00E8694C">
              <w:rPr>
                <w:rStyle w:val="FootnoteReference"/>
                <w:szCs w:val="20"/>
              </w:rPr>
              <w:footnoteReference w:id="3"/>
            </w:r>
          </w:p>
        </w:tc>
        <w:tc>
          <w:tcPr>
            <w:tcW w:w="6090" w:type="dxa"/>
            <w:gridSpan w:val="4"/>
            <w:vAlign w:val="center"/>
          </w:tcPr>
          <w:p w14:paraId="2BC02C4C" w14:textId="77777777" w:rsidR="006E1446" w:rsidRDefault="006E1446" w:rsidP="00617CB8">
            <w:pPr>
              <w:jc w:val="center"/>
            </w:pPr>
          </w:p>
        </w:tc>
      </w:tr>
    </w:tbl>
    <w:p w14:paraId="4EA9EF69" w14:textId="77777777" w:rsidR="00136E7B" w:rsidRDefault="00136E7B" w:rsidP="00136E7B">
      <w:pPr>
        <w:pStyle w:val="Heading1"/>
        <w:numPr>
          <w:ilvl w:val="0"/>
          <w:numId w:val="0"/>
        </w:numPr>
      </w:pPr>
    </w:p>
    <w:p w14:paraId="32829E8E" w14:textId="7C186364" w:rsidR="00286FD3" w:rsidRDefault="002213C2" w:rsidP="00BB501D">
      <w:pPr>
        <w:pStyle w:val="Heading1"/>
      </w:pPr>
      <w:r>
        <w:t xml:space="preserve">Providers </w:t>
      </w:r>
    </w:p>
    <w:p w14:paraId="70BF6B16"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009BD" w14:paraId="12C0E95B" w14:textId="77777777" w:rsidTr="00617CB8">
        <w:trPr>
          <w:jc w:val="center"/>
        </w:trPr>
        <w:tc>
          <w:tcPr>
            <w:tcW w:w="2972" w:type="dxa"/>
          </w:tcPr>
          <w:p w14:paraId="46DC26D2" w14:textId="01E97166" w:rsidR="009B0203" w:rsidRPr="00C96447" w:rsidRDefault="00E8694C" w:rsidP="00177AF6">
            <w:r>
              <w:rPr>
                <w:b/>
              </w:rPr>
              <w:t>Equipment manufacturer(s)</w:t>
            </w:r>
            <w:r>
              <w:t xml:space="preserve">: company name </w:t>
            </w:r>
          </w:p>
        </w:tc>
        <w:tc>
          <w:tcPr>
            <w:tcW w:w="6090" w:type="dxa"/>
          </w:tcPr>
          <w:p w14:paraId="06CA1CD6" w14:textId="77777777" w:rsidR="001009BD" w:rsidRDefault="001009BD" w:rsidP="00F708A4"/>
        </w:tc>
      </w:tr>
      <w:tr w:rsidR="00690BDD" w14:paraId="59BBCA70" w14:textId="77777777" w:rsidTr="00617CB8">
        <w:trPr>
          <w:jc w:val="center"/>
        </w:trPr>
        <w:tc>
          <w:tcPr>
            <w:tcW w:w="2972" w:type="dxa"/>
          </w:tcPr>
          <w:p w14:paraId="03111874" w14:textId="2EC6E188" w:rsidR="00690BDD" w:rsidRPr="00690BDD" w:rsidRDefault="003279F2" w:rsidP="00177AF6">
            <w:pPr>
              <w:rPr>
                <w:b/>
                <w:bCs/>
              </w:rPr>
            </w:pPr>
            <w:r>
              <w:t xml:space="preserve">No. of forms with information on the equipment manufacturer </w:t>
            </w:r>
          </w:p>
        </w:tc>
        <w:tc>
          <w:tcPr>
            <w:tcW w:w="6090" w:type="dxa"/>
          </w:tcPr>
          <w:p w14:paraId="41E3C2FA" w14:textId="77777777" w:rsidR="00690BDD" w:rsidRDefault="00690BDD" w:rsidP="00F708A4"/>
        </w:tc>
      </w:tr>
      <w:tr w:rsidR="00286FD3" w14:paraId="167BF45E" w14:textId="77777777" w:rsidTr="00617CB8">
        <w:trPr>
          <w:jc w:val="center"/>
        </w:trPr>
        <w:tc>
          <w:tcPr>
            <w:tcW w:w="2972" w:type="dxa"/>
          </w:tcPr>
          <w:p w14:paraId="7D7F64B4" w14:textId="26D67CB0" w:rsidR="00286FD3" w:rsidRPr="00C96447" w:rsidDel="00286FD3" w:rsidRDefault="00BF323A" w:rsidP="00286FD3">
            <w:r>
              <w:rPr>
                <w:b/>
              </w:rPr>
              <w:t>Supervision</w:t>
            </w:r>
            <w:r>
              <w:t>: company name of the possible subcontractors</w:t>
            </w:r>
            <w:r w:rsidR="00E8694C">
              <w:rPr>
                <w:rStyle w:val="FootnoteReference"/>
              </w:rPr>
              <w:footnoteReference w:id="4"/>
            </w:r>
            <w:r>
              <w:t xml:space="preserve"> </w:t>
            </w:r>
          </w:p>
        </w:tc>
        <w:tc>
          <w:tcPr>
            <w:tcW w:w="6090" w:type="dxa"/>
          </w:tcPr>
          <w:p w14:paraId="1B4739AA" w14:textId="77777777" w:rsidR="00286FD3" w:rsidRDefault="00286FD3" w:rsidP="00F708A4"/>
        </w:tc>
      </w:tr>
      <w:tr w:rsidR="008F1E9A" w14:paraId="1ECEE3A5" w14:textId="77777777" w:rsidTr="00617CB8">
        <w:trPr>
          <w:jc w:val="center"/>
        </w:trPr>
        <w:tc>
          <w:tcPr>
            <w:tcW w:w="2972" w:type="dxa"/>
          </w:tcPr>
          <w:p w14:paraId="2C61203D" w14:textId="6521AA36" w:rsidR="008F1E9A" w:rsidRPr="00690BDD" w:rsidRDefault="003279F2" w:rsidP="00286FD3">
            <w:pPr>
              <w:rPr>
                <w:b/>
                <w:bCs/>
              </w:rPr>
            </w:pPr>
            <w:r>
              <w:t>No. of forms with information on the subcontractors</w:t>
            </w:r>
          </w:p>
        </w:tc>
        <w:tc>
          <w:tcPr>
            <w:tcW w:w="6090" w:type="dxa"/>
          </w:tcPr>
          <w:p w14:paraId="251E8487" w14:textId="77777777" w:rsidR="008F1E9A" w:rsidRDefault="008F1E9A" w:rsidP="00F708A4"/>
        </w:tc>
      </w:tr>
      <w:tr w:rsidR="00286FD3" w14:paraId="33517289" w14:textId="77777777" w:rsidTr="00617CB8">
        <w:trPr>
          <w:jc w:val="center"/>
        </w:trPr>
        <w:tc>
          <w:tcPr>
            <w:tcW w:w="2972" w:type="dxa"/>
          </w:tcPr>
          <w:p w14:paraId="12B13D0F" w14:textId="2662DF9B" w:rsidR="00286FD3" w:rsidRDefault="00BF323A" w:rsidP="00286FD3">
            <w:r>
              <w:rPr>
                <w:b/>
              </w:rPr>
              <w:t>Maintenance</w:t>
            </w:r>
            <w:r>
              <w:t xml:space="preserve">: company name of the possible subcontractors </w:t>
            </w:r>
          </w:p>
        </w:tc>
        <w:tc>
          <w:tcPr>
            <w:tcW w:w="6090" w:type="dxa"/>
          </w:tcPr>
          <w:p w14:paraId="3480267E" w14:textId="77777777" w:rsidR="00286FD3" w:rsidRDefault="00286FD3" w:rsidP="00F708A4"/>
        </w:tc>
      </w:tr>
      <w:tr w:rsidR="008F1E9A" w14:paraId="7FB464DF" w14:textId="77777777" w:rsidTr="00617CB8">
        <w:trPr>
          <w:jc w:val="center"/>
        </w:trPr>
        <w:tc>
          <w:tcPr>
            <w:tcW w:w="2972" w:type="dxa"/>
          </w:tcPr>
          <w:p w14:paraId="585F18E6" w14:textId="707DF413" w:rsidR="008F1E9A" w:rsidRPr="00690BDD" w:rsidRDefault="003279F2" w:rsidP="00286FD3">
            <w:pPr>
              <w:rPr>
                <w:b/>
                <w:bCs/>
              </w:rPr>
            </w:pPr>
            <w:r>
              <w:t xml:space="preserve">No. of forms with information on the subcontractors </w:t>
            </w:r>
          </w:p>
        </w:tc>
        <w:tc>
          <w:tcPr>
            <w:tcW w:w="6090" w:type="dxa"/>
          </w:tcPr>
          <w:p w14:paraId="534B02B9" w14:textId="77777777" w:rsidR="008F1E9A" w:rsidRDefault="008F1E9A" w:rsidP="00F708A4"/>
        </w:tc>
      </w:tr>
    </w:tbl>
    <w:p w14:paraId="15F662F5" w14:textId="081624A3" w:rsidR="00286FD3" w:rsidRDefault="00BF323A" w:rsidP="00286FD3">
      <w:pPr>
        <w:pStyle w:val="Heading1"/>
      </w:pPr>
      <w:r>
        <w:t xml:space="preserve">Location of activities </w:t>
      </w:r>
    </w:p>
    <w:p w14:paraId="4F015B12"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3AC6E09" w14:textId="77777777" w:rsidTr="00617CB8">
        <w:trPr>
          <w:jc w:val="center"/>
        </w:trPr>
        <w:tc>
          <w:tcPr>
            <w:tcW w:w="2972" w:type="dxa"/>
          </w:tcPr>
          <w:p w14:paraId="4E0C9E94" w14:textId="7E8BAD9E" w:rsidR="009B0203" w:rsidRDefault="00BF323A" w:rsidP="00177AF6">
            <w:r>
              <w:t>Supervision </w:t>
            </w:r>
          </w:p>
        </w:tc>
        <w:tc>
          <w:tcPr>
            <w:tcW w:w="6090" w:type="dxa"/>
          </w:tcPr>
          <w:p w14:paraId="552C685C" w14:textId="77777777" w:rsidR="00177AF6" w:rsidRDefault="00177AF6" w:rsidP="00177AF6"/>
        </w:tc>
      </w:tr>
      <w:tr w:rsidR="00BF323A" w14:paraId="6429B3C4" w14:textId="77777777" w:rsidTr="00617CB8">
        <w:trPr>
          <w:jc w:val="center"/>
        </w:trPr>
        <w:tc>
          <w:tcPr>
            <w:tcW w:w="2972" w:type="dxa"/>
          </w:tcPr>
          <w:p w14:paraId="35773987" w14:textId="62435BD5" w:rsidR="00BF323A" w:rsidRDefault="00BF323A" w:rsidP="00177AF6">
            <w:r>
              <w:t>Maintenance</w:t>
            </w:r>
          </w:p>
        </w:tc>
        <w:tc>
          <w:tcPr>
            <w:tcW w:w="6090" w:type="dxa"/>
          </w:tcPr>
          <w:p w14:paraId="39E6BE92" w14:textId="77777777" w:rsidR="00BF323A" w:rsidRDefault="00BF323A" w:rsidP="00177AF6"/>
        </w:tc>
      </w:tr>
    </w:tbl>
    <w:p w14:paraId="37B947DD" w14:textId="73AFFBE4" w:rsidR="00A32174" w:rsidRDefault="00E8694C" w:rsidP="00BB501D">
      <w:pPr>
        <w:pStyle w:val="Heading1"/>
      </w:pPr>
      <w:r>
        <w:lastRenderedPageBreak/>
        <w:t>Hosting infrastructure</w:t>
      </w:r>
      <w:r>
        <w:rPr>
          <w:rStyle w:val="FootnoteReference"/>
        </w:rPr>
        <w:footnoteReference w:id="5"/>
      </w:r>
    </w:p>
    <w:p w14:paraId="3265D803"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69EB781" w14:textId="77777777" w:rsidTr="00617CB8">
        <w:trPr>
          <w:jc w:val="center"/>
        </w:trPr>
        <w:tc>
          <w:tcPr>
            <w:tcW w:w="2972" w:type="dxa"/>
          </w:tcPr>
          <w:p w14:paraId="665EF60C" w14:textId="76D46EBB" w:rsidR="00177AF6" w:rsidRPr="00A35AE1" w:rsidRDefault="00177AF6" w:rsidP="00177AF6">
            <w:r>
              <w:t xml:space="preserve">Internal or external? </w:t>
            </w:r>
          </w:p>
        </w:tc>
        <w:tc>
          <w:tcPr>
            <w:tcW w:w="6090" w:type="dxa"/>
          </w:tcPr>
          <w:p w14:paraId="64122192" w14:textId="77777777" w:rsidR="00177AF6" w:rsidRPr="00A35AE1" w:rsidRDefault="00177AF6" w:rsidP="00177AF6"/>
        </w:tc>
      </w:tr>
      <w:tr w:rsidR="00E8694C" w:rsidRPr="00142F40" w14:paraId="7AA701FE" w14:textId="77777777" w:rsidTr="00617CB8">
        <w:trPr>
          <w:jc w:val="center"/>
        </w:trPr>
        <w:tc>
          <w:tcPr>
            <w:tcW w:w="2972" w:type="dxa"/>
          </w:tcPr>
          <w:p w14:paraId="5F501BF5" w14:textId="6B5A899F" w:rsidR="00E8694C" w:rsidRPr="00A35AE1" w:rsidRDefault="00142F40" w:rsidP="007F00ED">
            <w:bookmarkStart w:id="1" w:name="_Hlk133927165"/>
            <w:r>
              <w:t>If external, which additional security measures have been taken?</w:t>
            </w:r>
            <w:r w:rsidR="00E8694C" w:rsidRPr="00A35AE1">
              <w:rPr>
                <w:rStyle w:val="FootnoteReference"/>
                <w:lang w:val="nl-BE"/>
              </w:rPr>
              <w:footnoteReference w:id="6"/>
            </w:r>
            <w:bookmarkEnd w:id="1"/>
          </w:p>
        </w:tc>
        <w:tc>
          <w:tcPr>
            <w:tcW w:w="6090" w:type="dxa"/>
          </w:tcPr>
          <w:p w14:paraId="1F4D7C51" w14:textId="77777777" w:rsidR="00E8694C" w:rsidRPr="00A35AE1" w:rsidRDefault="00E8694C" w:rsidP="00177AF6"/>
        </w:tc>
      </w:tr>
      <w:tr w:rsidR="007F00ED" w14:paraId="0DBBA67C" w14:textId="77777777" w:rsidTr="00617CB8">
        <w:trPr>
          <w:jc w:val="center"/>
        </w:trPr>
        <w:tc>
          <w:tcPr>
            <w:tcW w:w="2972" w:type="dxa"/>
          </w:tcPr>
          <w:p w14:paraId="353DE031" w14:textId="45C0538A" w:rsidR="007F00ED" w:rsidRPr="00A35AE1" w:rsidRDefault="007F00ED" w:rsidP="007F00ED">
            <w:r>
              <w:t xml:space="preserve">Individual or shared with other functionalities? </w:t>
            </w:r>
          </w:p>
        </w:tc>
        <w:tc>
          <w:tcPr>
            <w:tcW w:w="6090" w:type="dxa"/>
          </w:tcPr>
          <w:p w14:paraId="21CE9876" w14:textId="77777777" w:rsidR="007F00ED" w:rsidRPr="00A35AE1" w:rsidRDefault="007F00ED" w:rsidP="00177AF6"/>
        </w:tc>
      </w:tr>
      <w:tr w:rsidR="007F00ED" w14:paraId="17398D1E" w14:textId="77777777" w:rsidTr="00617CB8">
        <w:trPr>
          <w:jc w:val="center"/>
        </w:trPr>
        <w:tc>
          <w:tcPr>
            <w:tcW w:w="2972" w:type="dxa"/>
          </w:tcPr>
          <w:p w14:paraId="16986360" w14:textId="2BD8686F" w:rsidR="007F00ED" w:rsidRPr="00A35AE1" w:rsidRDefault="007F00ED" w:rsidP="00177AF6">
            <w:r>
              <w:t>What other functionalities?</w:t>
            </w:r>
          </w:p>
        </w:tc>
        <w:tc>
          <w:tcPr>
            <w:tcW w:w="6090" w:type="dxa"/>
          </w:tcPr>
          <w:p w14:paraId="6F291C8F" w14:textId="77777777" w:rsidR="007F00ED" w:rsidRPr="00A35AE1" w:rsidRDefault="007F00ED" w:rsidP="00177AF6"/>
        </w:tc>
      </w:tr>
    </w:tbl>
    <w:p w14:paraId="0D9FF86A" w14:textId="7797624D" w:rsidR="00A32174" w:rsidRDefault="00A32174"/>
    <w:p w14:paraId="65C81637" w14:textId="5EF969A9" w:rsidR="00A10976" w:rsidRDefault="00D37682" w:rsidP="00D37682">
      <w:pPr>
        <w:pStyle w:val="Heading1"/>
      </w:pPr>
      <w:r>
        <w:t>Quality</w:t>
      </w:r>
    </w:p>
    <w:p w14:paraId="443533E2" w14:textId="77777777" w:rsidR="009762D5" w:rsidRPr="009762D5" w:rsidRDefault="009762D5" w:rsidP="009762D5"/>
    <w:tbl>
      <w:tblPr>
        <w:tblStyle w:val="TableGrid"/>
        <w:tblW w:w="0" w:type="auto"/>
        <w:jc w:val="center"/>
        <w:tblLook w:val="04A0" w:firstRow="1" w:lastRow="0" w:firstColumn="1" w:lastColumn="0" w:noHBand="0" w:noVBand="1"/>
      </w:tblPr>
      <w:tblGrid>
        <w:gridCol w:w="2972"/>
        <w:gridCol w:w="6090"/>
      </w:tblGrid>
      <w:tr w:rsidR="009762D5" w14:paraId="266A3FF7" w14:textId="77777777" w:rsidTr="00D63497">
        <w:trPr>
          <w:trHeight w:val="366"/>
          <w:jc w:val="center"/>
        </w:trPr>
        <w:tc>
          <w:tcPr>
            <w:tcW w:w="2972" w:type="dxa"/>
          </w:tcPr>
          <w:p w14:paraId="3D302BE4" w14:textId="2655860F" w:rsidR="009762D5" w:rsidRDefault="009762D5" w:rsidP="003840A3">
            <w:r>
              <w:t>NESAS certification</w:t>
            </w:r>
            <w:r w:rsidR="004804C5">
              <w:rPr>
                <w:rStyle w:val="FootnoteReference"/>
              </w:rPr>
              <w:footnoteReference w:id="7"/>
            </w:r>
            <w:r>
              <w:t xml:space="preserve"> </w:t>
            </w:r>
          </w:p>
          <w:p w14:paraId="40E9FC89" w14:textId="65D00E2F" w:rsidR="00D63497" w:rsidRPr="00A35AE1" w:rsidRDefault="00D63497" w:rsidP="003840A3">
            <w:r>
              <w:t>If yes, please provide the number</w:t>
            </w:r>
            <w:r w:rsidR="00B437CD">
              <w:t>.</w:t>
            </w:r>
          </w:p>
        </w:tc>
        <w:tc>
          <w:tcPr>
            <w:tcW w:w="6090" w:type="dxa"/>
          </w:tcPr>
          <w:p w14:paraId="22268228" w14:textId="25D08C3D" w:rsidR="00330C19" w:rsidRDefault="00330C19" w:rsidP="00237245">
            <w:pPr>
              <w:tabs>
                <w:tab w:val="left" w:pos="2394"/>
              </w:tabs>
              <w:jc w:val="center"/>
            </w:pPr>
            <w:r>
              <w:t>Yes    -   No</w:t>
            </w:r>
          </w:p>
          <w:p w14:paraId="6B89F433" w14:textId="219CB961" w:rsidR="00330C19" w:rsidRPr="00330C19" w:rsidRDefault="00330C19" w:rsidP="00330C19">
            <w:pPr>
              <w:tabs>
                <w:tab w:val="left" w:pos="2394"/>
              </w:tabs>
            </w:pPr>
          </w:p>
        </w:tc>
      </w:tr>
      <w:tr w:rsidR="009762D5" w:rsidRPr="00142F40" w14:paraId="2FDFEB50" w14:textId="77777777" w:rsidTr="00D63497">
        <w:trPr>
          <w:trHeight w:val="429"/>
          <w:jc w:val="center"/>
        </w:trPr>
        <w:tc>
          <w:tcPr>
            <w:tcW w:w="2972" w:type="dxa"/>
          </w:tcPr>
          <w:p w14:paraId="487CFAE9" w14:textId="78ECF9AA" w:rsidR="009762D5" w:rsidRDefault="00D63497" w:rsidP="003840A3">
            <w:r>
              <w:t>Certification Common Criteria</w:t>
            </w:r>
            <w:r w:rsidR="001B2A53">
              <w:rPr>
                <w:rStyle w:val="FootnoteReference"/>
              </w:rPr>
              <w:footnoteReference w:id="8"/>
            </w:r>
          </w:p>
          <w:p w14:paraId="5524AEE3" w14:textId="4DF5B290" w:rsidR="00330C19" w:rsidRPr="00A35AE1" w:rsidRDefault="00330C19" w:rsidP="003840A3">
            <w:r>
              <w:t>If yes, please provide the number</w:t>
            </w:r>
            <w:r w:rsidR="00B437CD">
              <w:t>.</w:t>
            </w:r>
          </w:p>
        </w:tc>
        <w:tc>
          <w:tcPr>
            <w:tcW w:w="6090" w:type="dxa"/>
          </w:tcPr>
          <w:p w14:paraId="783F1F1D" w14:textId="77777777" w:rsidR="00330C19" w:rsidRDefault="00330C19" w:rsidP="00330C19">
            <w:pPr>
              <w:tabs>
                <w:tab w:val="left" w:pos="2394"/>
              </w:tabs>
              <w:jc w:val="center"/>
            </w:pPr>
            <w:r>
              <w:t>Yes    -   No</w:t>
            </w:r>
          </w:p>
          <w:p w14:paraId="7B56113A" w14:textId="77777777" w:rsidR="009762D5" w:rsidRPr="00A35AE1" w:rsidRDefault="009762D5" w:rsidP="00330C19">
            <w:pPr>
              <w:jc w:val="center"/>
            </w:pPr>
          </w:p>
        </w:tc>
      </w:tr>
      <w:tr w:rsidR="009762D5" w14:paraId="530A3023" w14:textId="77777777" w:rsidTr="003840A3">
        <w:trPr>
          <w:jc w:val="center"/>
        </w:trPr>
        <w:tc>
          <w:tcPr>
            <w:tcW w:w="2972" w:type="dxa"/>
          </w:tcPr>
          <w:p w14:paraId="1820B237" w14:textId="32786D76" w:rsidR="009762D5" w:rsidRDefault="00D63497" w:rsidP="003840A3">
            <w:r>
              <w:t>FIPS certifications</w:t>
            </w:r>
            <w:r w:rsidR="002D119C">
              <w:rPr>
                <w:rStyle w:val="FootnoteReference"/>
              </w:rPr>
              <w:footnoteReference w:id="9"/>
            </w:r>
            <w:r>
              <w:t xml:space="preserve"> </w:t>
            </w:r>
          </w:p>
          <w:p w14:paraId="3C531EAD" w14:textId="659987A5" w:rsidR="00330C19" w:rsidRPr="00A35AE1" w:rsidRDefault="00330C19" w:rsidP="003840A3">
            <w:r>
              <w:t>If yes, please provide the number</w:t>
            </w:r>
            <w:r w:rsidR="00B437CD">
              <w:t>.</w:t>
            </w:r>
          </w:p>
        </w:tc>
        <w:tc>
          <w:tcPr>
            <w:tcW w:w="6090" w:type="dxa"/>
          </w:tcPr>
          <w:p w14:paraId="28998D5A" w14:textId="77777777" w:rsidR="00330C19" w:rsidRDefault="00330C19" w:rsidP="00330C19">
            <w:pPr>
              <w:tabs>
                <w:tab w:val="left" w:pos="2394"/>
              </w:tabs>
              <w:jc w:val="center"/>
            </w:pPr>
            <w:r>
              <w:t>Yes    -   No</w:t>
            </w:r>
          </w:p>
          <w:p w14:paraId="5BCC98AE" w14:textId="77777777" w:rsidR="009762D5" w:rsidRPr="00A35AE1" w:rsidRDefault="009762D5" w:rsidP="00330C19">
            <w:pPr>
              <w:jc w:val="center"/>
            </w:pPr>
          </w:p>
        </w:tc>
      </w:tr>
      <w:tr w:rsidR="009762D5" w14:paraId="70277ADC" w14:textId="77777777" w:rsidTr="007E570C">
        <w:trPr>
          <w:trHeight w:val="756"/>
          <w:jc w:val="center"/>
        </w:trPr>
        <w:tc>
          <w:tcPr>
            <w:tcW w:w="2972" w:type="dxa"/>
          </w:tcPr>
          <w:p w14:paraId="48E5A241" w14:textId="03E86621" w:rsidR="009762D5" w:rsidRPr="00A35AE1" w:rsidRDefault="00D63497" w:rsidP="003840A3">
            <w:r>
              <w:t>Others</w:t>
            </w:r>
          </w:p>
        </w:tc>
        <w:tc>
          <w:tcPr>
            <w:tcW w:w="6090" w:type="dxa"/>
          </w:tcPr>
          <w:p w14:paraId="2C8E74E7" w14:textId="77777777" w:rsidR="009762D5" w:rsidRPr="00A35AE1" w:rsidRDefault="009762D5" w:rsidP="003840A3"/>
        </w:tc>
      </w:tr>
    </w:tbl>
    <w:p w14:paraId="2ECF4FE6" w14:textId="5B937FA5" w:rsidR="009762D5" w:rsidRDefault="00E03033" w:rsidP="00E03033">
      <w:pPr>
        <w:pStyle w:val="Heading1"/>
      </w:pPr>
      <w:r>
        <w:t>Supply</w:t>
      </w:r>
    </w:p>
    <w:p w14:paraId="2BA9F8CB"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E03033" w14:paraId="26DF1F2A" w14:textId="77777777" w:rsidTr="00C67DE6">
        <w:trPr>
          <w:trHeight w:val="656"/>
          <w:jc w:val="center"/>
        </w:trPr>
        <w:tc>
          <w:tcPr>
            <w:tcW w:w="2972" w:type="dxa"/>
          </w:tcPr>
          <w:p w14:paraId="519A2BB1" w14:textId="44B36D55" w:rsidR="00E03033" w:rsidRPr="00A35AE1" w:rsidRDefault="00E03033" w:rsidP="003840A3">
            <w:r>
              <w:t>Supply lead times on the date of submission</w:t>
            </w:r>
          </w:p>
        </w:tc>
        <w:tc>
          <w:tcPr>
            <w:tcW w:w="6090" w:type="dxa"/>
          </w:tcPr>
          <w:p w14:paraId="4AF4A808" w14:textId="77777777" w:rsidR="00E03033" w:rsidRPr="00330C19" w:rsidRDefault="00E03033" w:rsidP="003026AD">
            <w:pPr>
              <w:tabs>
                <w:tab w:val="left" w:pos="2394"/>
              </w:tabs>
              <w:jc w:val="center"/>
            </w:pPr>
          </w:p>
        </w:tc>
      </w:tr>
      <w:tr w:rsidR="00E03033" w:rsidRPr="00142F40" w14:paraId="1576C1D4" w14:textId="77777777" w:rsidTr="00C64D55">
        <w:trPr>
          <w:trHeight w:val="592"/>
          <w:jc w:val="center"/>
        </w:trPr>
        <w:tc>
          <w:tcPr>
            <w:tcW w:w="2972" w:type="dxa"/>
          </w:tcPr>
          <w:p w14:paraId="230958A5" w14:textId="1A5F75F3" w:rsidR="00E03033" w:rsidRPr="00A35AE1" w:rsidRDefault="003071BF" w:rsidP="003840A3">
            <w:r>
              <w:t>Country of the assembly site(s)</w:t>
            </w:r>
            <w:r w:rsidR="00000ED9">
              <w:rPr>
                <w:rStyle w:val="FootnoteReference"/>
              </w:rPr>
              <w:footnoteReference w:id="10"/>
            </w:r>
          </w:p>
        </w:tc>
        <w:tc>
          <w:tcPr>
            <w:tcW w:w="6090" w:type="dxa"/>
          </w:tcPr>
          <w:p w14:paraId="168207ED" w14:textId="77777777" w:rsidR="00E03033" w:rsidRPr="00A35AE1" w:rsidRDefault="00E03033" w:rsidP="00000ED9">
            <w:pPr>
              <w:tabs>
                <w:tab w:val="left" w:pos="2394"/>
              </w:tabs>
              <w:jc w:val="center"/>
            </w:pPr>
          </w:p>
        </w:tc>
      </w:tr>
      <w:tr w:rsidR="00E03033" w14:paraId="321D6E08" w14:textId="77777777" w:rsidTr="00C64D55">
        <w:trPr>
          <w:trHeight w:val="656"/>
          <w:jc w:val="center"/>
        </w:trPr>
        <w:tc>
          <w:tcPr>
            <w:tcW w:w="2972" w:type="dxa"/>
          </w:tcPr>
          <w:p w14:paraId="19A6B663" w14:textId="11086BAF" w:rsidR="00E03033" w:rsidRPr="00A35AE1" w:rsidRDefault="003071BF" w:rsidP="003840A3">
            <w:r>
              <w:t>Country of the production site(s)</w:t>
            </w:r>
            <w:r>
              <w:rPr>
                <w:rStyle w:val="FootnoteReference"/>
              </w:rPr>
              <w:footnoteReference w:id="11"/>
            </w:r>
          </w:p>
        </w:tc>
        <w:tc>
          <w:tcPr>
            <w:tcW w:w="6090" w:type="dxa"/>
          </w:tcPr>
          <w:p w14:paraId="1029E406" w14:textId="77777777" w:rsidR="00E03033" w:rsidRPr="00A35AE1" w:rsidRDefault="00E03033" w:rsidP="00000ED9">
            <w:pPr>
              <w:tabs>
                <w:tab w:val="left" w:pos="2394"/>
              </w:tabs>
              <w:jc w:val="center"/>
            </w:pPr>
          </w:p>
        </w:tc>
      </w:tr>
      <w:tr w:rsidR="00830277" w14:paraId="364C3E38" w14:textId="77777777" w:rsidTr="003071BF">
        <w:trPr>
          <w:jc w:val="center"/>
        </w:trPr>
        <w:tc>
          <w:tcPr>
            <w:tcW w:w="2972" w:type="dxa"/>
          </w:tcPr>
          <w:p w14:paraId="2BB31018" w14:textId="25F8009F" w:rsidR="00E72023" w:rsidRDefault="00A702AB" w:rsidP="003840A3">
            <w:r>
              <w:t>Are there critical dependencies on suppliers for this element?</w:t>
            </w:r>
          </w:p>
          <w:p w14:paraId="26547612" w14:textId="0447DEB7" w:rsidR="00830277" w:rsidRDefault="00E72023" w:rsidP="003840A3">
            <w:r>
              <w:t>If so, are they suppliers with production or assembly sites in Europe?</w:t>
            </w:r>
          </w:p>
        </w:tc>
        <w:tc>
          <w:tcPr>
            <w:tcW w:w="6090" w:type="dxa"/>
          </w:tcPr>
          <w:p w14:paraId="1142448B" w14:textId="77777777" w:rsidR="00830277" w:rsidRPr="00A35AE1" w:rsidRDefault="00830277" w:rsidP="00000ED9">
            <w:pPr>
              <w:tabs>
                <w:tab w:val="left" w:pos="2394"/>
              </w:tabs>
              <w:jc w:val="center"/>
            </w:pPr>
          </w:p>
        </w:tc>
      </w:tr>
      <w:tr w:rsidR="001D4910" w14:paraId="3A46250C" w14:textId="77777777" w:rsidTr="003071BF">
        <w:trPr>
          <w:jc w:val="center"/>
        </w:trPr>
        <w:tc>
          <w:tcPr>
            <w:tcW w:w="2972" w:type="dxa"/>
          </w:tcPr>
          <w:p w14:paraId="1D0E1865" w14:textId="6FAD4769" w:rsidR="001D4910" w:rsidRDefault="005555DD" w:rsidP="003840A3">
            <w:r>
              <w:t>Country of provision of the associated services (supervision, maintenance) if applicable</w:t>
            </w:r>
            <w:r w:rsidR="00B437CD">
              <w:t>.</w:t>
            </w:r>
          </w:p>
        </w:tc>
        <w:tc>
          <w:tcPr>
            <w:tcW w:w="6090" w:type="dxa"/>
          </w:tcPr>
          <w:p w14:paraId="40CAAC70" w14:textId="77777777" w:rsidR="001D4910" w:rsidRPr="00A35AE1" w:rsidRDefault="001D4910" w:rsidP="00000ED9">
            <w:pPr>
              <w:tabs>
                <w:tab w:val="left" w:pos="2394"/>
              </w:tabs>
              <w:jc w:val="center"/>
            </w:pPr>
          </w:p>
        </w:tc>
      </w:tr>
      <w:tr w:rsidR="001D4910" w14:paraId="5D998DE0" w14:textId="77777777" w:rsidTr="007E570C">
        <w:trPr>
          <w:trHeight w:val="977"/>
          <w:jc w:val="center"/>
        </w:trPr>
        <w:tc>
          <w:tcPr>
            <w:tcW w:w="2972" w:type="dxa"/>
          </w:tcPr>
          <w:p w14:paraId="30080777" w14:textId="78D71E2B" w:rsidR="001D4910" w:rsidRDefault="00D654D3" w:rsidP="003840A3">
            <w:r>
              <w:t>Country of the IT infrastructure for the provision of the associated services</w:t>
            </w:r>
            <w:r w:rsidR="00B437CD">
              <w:t>.</w:t>
            </w:r>
          </w:p>
        </w:tc>
        <w:tc>
          <w:tcPr>
            <w:tcW w:w="6090" w:type="dxa"/>
          </w:tcPr>
          <w:p w14:paraId="3F132C5C" w14:textId="77777777" w:rsidR="001D4910" w:rsidRPr="00A35AE1" w:rsidRDefault="001D4910" w:rsidP="00000ED9">
            <w:pPr>
              <w:tabs>
                <w:tab w:val="left" w:pos="2394"/>
              </w:tabs>
              <w:jc w:val="center"/>
            </w:pPr>
          </w:p>
        </w:tc>
      </w:tr>
    </w:tbl>
    <w:p w14:paraId="368BDAB2" w14:textId="5C196D6D" w:rsidR="00973E93" w:rsidRPr="00E03033" w:rsidRDefault="00973E93" w:rsidP="007E570C"/>
    <w:sectPr w:rsidR="00973E93" w:rsidRPr="00E03033" w:rsidSect="007E570C">
      <w:footerReference w:type="default" r:id="rId13"/>
      <w:pgSz w:w="11906" w:h="16838"/>
      <w:pgMar w:top="426"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05F7" w14:textId="77777777" w:rsidR="00FA5B93" w:rsidRDefault="00FA5B93" w:rsidP="00C96447">
      <w:r>
        <w:separator/>
      </w:r>
    </w:p>
  </w:endnote>
  <w:endnote w:type="continuationSeparator" w:id="0">
    <w:p w14:paraId="7644E272" w14:textId="77777777" w:rsidR="00FA5B93" w:rsidRDefault="00FA5B93"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82812"/>
      <w:docPartObj>
        <w:docPartGallery w:val="Page Numbers (Bottom of Page)"/>
        <w:docPartUnique/>
      </w:docPartObj>
    </w:sdtPr>
    <w:sdtEndPr/>
    <w:sdtContent>
      <w:p w14:paraId="6322FACE" w14:textId="13C458C5" w:rsidR="00D54456" w:rsidRDefault="00D54456">
        <w:pPr>
          <w:pStyle w:val="Footer"/>
          <w:jc w:val="center"/>
        </w:pPr>
        <w:r>
          <w:fldChar w:fldCharType="begin"/>
        </w:r>
        <w:r>
          <w:instrText>PAGE   \* MERGEFORMAT</w:instrText>
        </w:r>
        <w:r>
          <w:fldChar w:fldCharType="separate"/>
        </w:r>
        <w:r>
          <w:t>2</w:t>
        </w:r>
        <w:r>
          <w:fldChar w:fldCharType="end"/>
        </w:r>
      </w:p>
    </w:sdtContent>
  </w:sdt>
  <w:p w14:paraId="5F0CB6CF" w14:textId="77777777" w:rsidR="00D54456" w:rsidRDefault="00D5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80CB" w14:textId="77777777" w:rsidR="00FA5B93" w:rsidRDefault="00FA5B93" w:rsidP="00C96447">
      <w:r>
        <w:separator/>
      </w:r>
    </w:p>
  </w:footnote>
  <w:footnote w:type="continuationSeparator" w:id="0">
    <w:p w14:paraId="36C51F8D" w14:textId="77777777" w:rsidR="00FA5B93" w:rsidRDefault="00FA5B93" w:rsidP="00C96447">
      <w:r>
        <w:continuationSeparator/>
      </w:r>
    </w:p>
  </w:footnote>
  <w:footnote w:id="1">
    <w:p w14:paraId="07D3ADCF" w14:textId="7361BD5C" w:rsidR="00E8694C" w:rsidRPr="00A35AE1" w:rsidRDefault="00E8694C">
      <w:pPr>
        <w:pStyle w:val="FootnoteText"/>
        <w:rPr>
          <w:rFonts w:cs="Tahoma"/>
          <w:sz w:val="18"/>
          <w:szCs w:val="18"/>
        </w:rPr>
      </w:pPr>
      <w:r>
        <w:rPr>
          <w:rStyle w:val="FootnoteReference"/>
          <w:rFonts w:cs="Tahoma"/>
          <w:sz w:val="18"/>
          <w:szCs w:val="18"/>
        </w:rPr>
        <w:footnoteRef/>
      </w:r>
      <w:r>
        <w:rPr>
          <w:sz w:val="18"/>
        </w:rPr>
        <w:t xml:space="preserve"> This may be </w:t>
      </w:r>
      <w:r>
        <w:rPr>
          <w:rStyle w:val="cf01"/>
          <w:rFonts w:ascii="Tahoma" w:hAnsi="Tahoma"/>
          <w:highlight w:val="none"/>
        </w:rPr>
        <w:t>limited to the name of the product/platform and to the version and a description of the product/platform, provided that the technical documentation has been provided once.</w:t>
      </w:r>
    </w:p>
  </w:footnote>
  <w:footnote w:id="2">
    <w:p w14:paraId="5101A661" w14:textId="7AD59F58" w:rsidR="00E8694C" w:rsidRPr="00A35AE1" w:rsidRDefault="00E8694C">
      <w:pPr>
        <w:pStyle w:val="FootnoteText"/>
        <w:rPr>
          <w:rFonts w:cs="Tahoma"/>
          <w:sz w:val="18"/>
          <w:szCs w:val="18"/>
        </w:rPr>
      </w:pPr>
      <w:r>
        <w:rPr>
          <w:rStyle w:val="FootnoteReference"/>
          <w:rFonts w:cs="Tahoma"/>
          <w:sz w:val="18"/>
          <w:szCs w:val="18"/>
        </w:rPr>
        <w:footnoteRef/>
      </w:r>
      <w:r>
        <w:rPr>
          <w:sz w:val="18"/>
        </w:rPr>
        <w:t xml:space="preserve"> This is the redundancy for the service provided by the element subject to the form for the provision of mobile 5G services. This includes the architecture aspects that are specific to this element. It is not requested to include external elements, such as environmental elements in the technical premises, but it is however requested to mention for instance the geo-redundancy used for the element.</w:t>
      </w:r>
    </w:p>
  </w:footnote>
  <w:footnote w:id="3">
    <w:p w14:paraId="0FCEC8FD" w14:textId="3BFEBBF6" w:rsidR="00E8694C" w:rsidRPr="00A35AE1" w:rsidRDefault="00E8694C">
      <w:pPr>
        <w:pStyle w:val="FootnoteText"/>
        <w:rPr>
          <w:rFonts w:cs="Tahoma"/>
          <w:sz w:val="18"/>
          <w:szCs w:val="18"/>
        </w:rPr>
      </w:pPr>
      <w:r>
        <w:rPr>
          <w:rStyle w:val="FootnoteReference"/>
          <w:rFonts w:cs="Tahoma"/>
          <w:sz w:val="18"/>
          <w:szCs w:val="18"/>
        </w:rPr>
        <w:footnoteRef/>
      </w:r>
      <w:r>
        <w:rPr>
          <w:sz w:val="18"/>
        </w:rPr>
        <w:t xml:space="preserve"> This documentation must include the technical specifications (functionalities, requirements, possible </w:t>
      </w:r>
      <w:proofErr w:type="gramStart"/>
      <w:r>
        <w:rPr>
          <w:sz w:val="18"/>
        </w:rPr>
        <w:t>certifications</w:t>
      </w:r>
      <w:proofErr w:type="gramEnd"/>
      <w:r>
        <w:rPr>
          <w:sz w:val="18"/>
        </w:rPr>
        <w:t xml:space="preserve"> and standards followed) and the user documentation for the implementation. Commercial information is not sufficient to assess the intrinsic quality of the equipment. An internet link may be provided, provided that the website has no access restrictions.</w:t>
      </w:r>
    </w:p>
  </w:footnote>
  <w:footnote w:id="4">
    <w:p w14:paraId="0D7A35F8" w14:textId="2CAEC124" w:rsidR="00E8694C" w:rsidRPr="00A35AE1" w:rsidRDefault="00E8694C">
      <w:pPr>
        <w:pStyle w:val="FootnoteText"/>
        <w:rPr>
          <w:rFonts w:cs="Tahoma"/>
          <w:sz w:val="18"/>
          <w:szCs w:val="18"/>
        </w:rPr>
      </w:pPr>
      <w:r>
        <w:rPr>
          <w:rStyle w:val="FootnoteReference"/>
          <w:rFonts w:cs="Tahoma"/>
          <w:sz w:val="18"/>
          <w:szCs w:val="18"/>
        </w:rPr>
        <w:footnoteRef/>
      </w:r>
      <w:r>
        <w:rPr>
          <w:sz w:val="18"/>
        </w:rPr>
        <w:t xml:space="preserve"> Supervision refers to the essential activities on the 5G network.  See also the definition of “service provider” in Article 1 of the RD Authorisations: “22° "service provider": an undertaking that intervenes on an ad hoc basis in the management of the network, in particular in the event of an incident or major modification of the network, or that manages or supervises network elements </w:t>
      </w:r>
      <w:proofErr w:type="gramStart"/>
      <w:r>
        <w:rPr>
          <w:sz w:val="18"/>
        </w:rPr>
        <w:t>on a daily basis</w:t>
      </w:r>
      <w:proofErr w:type="gramEnd"/>
      <w:r>
        <w:rPr>
          <w:sz w:val="18"/>
        </w:rPr>
        <w:t>;”. Furthermore, the applicant cannot limit itself to the direct subcontractor with whom it has concluded a contract. The applicant must also list all the underlying subcontractors of its own subcontractor. If necessary, it must ask its subcontractor who are the other possible underlying subcontractors (idem for maintenance and equipment manufacturer).</w:t>
      </w:r>
    </w:p>
  </w:footnote>
  <w:footnote w:id="5">
    <w:p w14:paraId="68AC995A" w14:textId="6F488BD5" w:rsidR="00E8694C" w:rsidRPr="00A35AE1" w:rsidRDefault="00E8694C">
      <w:pPr>
        <w:pStyle w:val="FootnoteText"/>
        <w:rPr>
          <w:rFonts w:cs="Tahoma"/>
          <w:sz w:val="18"/>
          <w:szCs w:val="18"/>
        </w:rPr>
      </w:pPr>
      <w:r>
        <w:rPr>
          <w:rStyle w:val="FootnoteReference"/>
          <w:rFonts w:cs="Tahoma"/>
          <w:sz w:val="18"/>
          <w:szCs w:val="18"/>
        </w:rPr>
        <w:footnoteRef/>
      </w:r>
      <w:r>
        <w:rPr>
          <w:sz w:val="18"/>
        </w:rPr>
        <w:t xml:space="preserve"> </w:t>
      </w:r>
      <w:bookmarkStart w:id="0" w:name="_Hlk133927174"/>
      <w:r>
        <w:rPr>
          <w:sz w:val="18"/>
        </w:rPr>
        <w:t xml:space="preserve">Hosting infrastructure means the hardware, software, communications systems, </w:t>
      </w:r>
      <w:proofErr w:type="gramStart"/>
      <w:r>
        <w:rPr>
          <w:sz w:val="18"/>
        </w:rPr>
        <w:t>network</w:t>
      </w:r>
      <w:proofErr w:type="gramEnd"/>
      <w:r>
        <w:rPr>
          <w:sz w:val="18"/>
        </w:rPr>
        <w:t xml:space="preserve"> and any other infrastructure used to operate the network element.</w:t>
      </w:r>
    </w:p>
    <w:bookmarkEnd w:id="0"/>
  </w:footnote>
  <w:footnote w:id="6">
    <w:p w14:paraId="6211DD1C" w14:textId="30058F2E" w:rsidR="00E8694C" w:rsidRPr="002D119C" w:rsidRDefault="00E8694C" w:rsidP="00E8694C">
      <w:pPr>
        <w:pStyle w:val="FootnoteText"/>
        <w:rPr>
          <w:rFonts w:cs="Tahoma"/>
          <w:sz w:val="18"/>
          <w:szCs w:val="18"/>
        </w:rPr>
      </w:pPr>
      <w:r>
        <w:rPr>
          <w:rStyle w:val="FootnoteReference"/>
          <w:rFonts w:cs="Tahoma"/>
          <w:sz w:val="18"/>
          <w:szCs w:val="18"/>
        </w:rPr>
        <w:footnoteRef/>
      </w:r>
      <w:r>
        <w:rPr>
          <w:sz w:val="18"/>
        </w:rPr>
        <w:t xml:space="preserve"> </w:t>
      </w:r>
      <w:bookmarkStart w:id="2" w:name="_Hlk133927180"/>
      <w:bookmarkStart w:id="3" w:name="_Hlk133927181"/>
      <w:r>
        <w:rPr>
          <w:sz w:val="18"/>
        </w:rPr>
        <w:t>Just the security measures to limit dependence on the external partner and ensure the security of the network element in an external environment.</w:t>
      </w:r>
      <w:bookmarkEnd w:id="2"/>
      <w:bookmarkEnd w:id="3"/>
    </w:p>
  </w:footnote>
  <w:footnote w:id="7">
    <w:p w14:paraId="3A04C062" w14:textId="75F40ABF" w:rsidR="004804C5" w:rsidRPr="002D119C" w:rsidRDefault="004804C5">
      <w:pPr>
        <w:pStyle w:val="FootnoteText"/>
        <w:rPr>
          <w:sz w:val="18"/>
          <w:szCs w:val="18"/>
        </w:rPr>
      </w:pPr>
      <w:r>
        <w:rPr>
          <w:rStyle w:val="FootnoteReference"/>
          <w:sz w:val="18"/>
          <w:szCs w:val="18"/>
        </w:rPr>
        <w:footnoteRef/>
      </w:r>
      <w:r>
        <w:rPr>
          <w:sz w:val="18"/>
        </w:rPr>
        <w:t xml:space="preserve"> </w:t>
      </w:r>
      <w:hyperlink r:id="rId1" w:history="1">
        <w:r>
          <w:rPr>
            <w:rStyle w:val="Hyperlink"/>
            <w:sz w:val="18"/>
          </w:rPr>
          <w:t>https://www.gsma.com/security/network-equipment-security-assurance-scheme/</w:t>
        </w:r>
      </w:hyperlink>
      <w:r>
        <w:rPr>
          <w:sz w:val="18"/>
        </w:rPr>
        <w:t xml:space="preserve"> </w:t>
      </w:r>
    </w:p>
  </w:footnote>
  <w:footnote w:id="8">
    <w:p w14:paraId="3632D90B" w14:textId="0D7F5199" w:rsidR="001B2A53" w:rsidRPr="002D119C" w:rsidRDefault="001B2A53">
      <w:pPr>
        <w:pStyle w:val="FootnoteText"/>
        <w:rPr>
          <w:sz w:val="18"/>
          <w:szCs w:val="18"/>
        </w:rPr>
      </w:pPr>
      <w:r>
        <w:rPr>
          <w:rStyle w:val="FootnoteReference"/>
          <w:sz w:val="18"/>
          <w:szCs w:val="18"/>
        </w:rPr>
        <w:footnoteRef/>
      </w:r>
      <w:r>
        <w:rPr>
          <w:sz w:val="18"/>
        </w:rPr>
        <w:t xml:space="preserve"> </w:t>
      </w:r>
      <w:hyperlink r:id="rId2" w:history="1">
        <w:r>
          <w:rPr>
            <w:rStyle w:val="Hyperlink"/>
            <w:sz w:val="18"/>
          </w:rPr>
          <w:t>https://www.commoncriteriaportal.org/index.cfm</w:t>
        </w:r>
      </w:hyperlink>
      <w:r>
        <w:rPr>
          <w:sz w:val="18"/>
        </w:rPr>
        <w:t xml:space="preserve"> </w:t>
      </w:r>
    </w:p>
  </w:footnote>
  <w:footnote w:id="9">
    <w:p w14:paraId="510C0442" w14:textId="2092AB59" w:rsidR="002D119C" w:rsidRPr="002D119C" w:rsidRDefault="002D119C">
      <w:pPr>
        <w:pStyle w:val="FootnoteText"/>
      </w:pPr>
      <w:r>
        <w:rPr>
          <w:rStyle w:val="FootnoteReference"/>
          <w:sz w:val="18"/>
          <w:szCs w:val="18"/>
        </w:rPr>
        <w:footnoteRef/>
      </w:r>
      <w:r>
        <w:rPr>
          <w:sz w:val="18"/>
        </w:rPr>
        <w:t xml:space="preserve"> </w:t>
      </w:r>
      <w:hyperlink r:id="rId3" w:history="1">
        <w:r>
          <w:rPr>
            <w:rStyle w:val="Hyperlink"/>
            <w:sz w:val="18"/>
          </w:rPr>
          <w:t>https://www.nist.gov/standardsgov/compliance-faqs-federal-information-processing-standards-fips</w:t>
        </w:r>
      </w:hyperlink>
      <w:r>
        <w:rPr>
          <w:sz w:val="18"/>
        </w:rPr>
        <w:t xml:space="preserve"> </w:t>
      </w:r>
    </w:p>
  </w:footnote>
  <w:footnote w:id="10">
    <w:p w14:paraId="392F2FA1" w14:textId="3F9A4B2D" w:rsidR="00000ED9" w:rsidRPr="00B0502F" w:rsidRDefault="00000ED9" w:rsidP="00B0502F">
      <w:pPr>
        <w:rPr>
          <w:sz w:val="18"/>
          <w:szCs w:val="18"/>
        </w:rPr>
      </w:pPr>
      <w:r>
        <w:rPr>
          <w:rStyle w:val="FootnoteReference"/>
        </w:rPr>
        <w:footnoteRef/>
      </w:r>
      <w:r>
        <w:t xml:space="preserve"> </w:t>
      </w:r>
      <w:r>
        <w:rPr>
          <w:sz w:val="18"/>
        </w:rPr>
        <w:t>Country where the components of an element are gathered to make the final product. If there are no assembly sites, please note “non-applicable”.</w:t>
      </w:r>
    </w:p>
  </w:footnote>
  <w:footnote w:id="11">
    <w:p w14:paraId="0B17D711" w14:textId="21D979DE" w:rsidR="003071BF" w:rsidRPr="00A717DF" w:rsidRDefault="003071BF">
      <w:pPr>
        <w:pStyle w:val="FootnoteText"/>
      </w:pPr>
      <w:r>
        <w:rPr>
          <w:rStyle w:val="FootnoteReference"/>
          <w:sz w:val="18"/>
          <w:szCs w:val="18"/>
        </w:rPr>
        <w:footnoteRef/>
      </w:r>
      <w:r>
        <w:rPr>
          <w:sz w:val="18"/>
        </w:rPr>
        <w:t xml:space="preserve"> Country where the components of the elements or the elements themselves are manufactured (not applicable to software).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A19139C"/>
    <w:multiLevelType w:val="multilevel"/>
    <w:tmpl w:val="3AC63AAE"/>
    <w:numStyleLink w:val="Annexe"/>
  </w:abstractNum>
  <w:abstractNum w:abstractNumId="6"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num w:numId="1" w16cid:durableId="1688288684">
    <w:abstractNumId w:val="2"/>
  </w:num>
  <w:num w:numId="2" w16cid:durableId="1705212258">
    <w:abstractNumId w:val="12"/>
  </w:num>
  <w:num w:numId="3" w16cid:durableId="1016007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08374">
    <w:abstractNumId w:val="7"/>
  </w:num>
  <w:num w:numId="5" w16cid:durableId="1004166535">
    <w:abstractNumId w:val="0"/>
  </w:num>
  <w:num w:numId="6" w16cid:durableId="209733840">
    <w:abstractNumId w:val="11"/>
  </w:num>
  <w:num w:numId="7" w16cid:durableId="1578855226">
    <w:abstractNumId w:val="3"/>
  </w:num>
  <w:num w:numId="8" w16cid:durableId="678655675">
    <w:abstractNumId w:val="3"/>
  </w:num>
  <w:num w:numId="9" w16cid:durableId="1202667978">
    <w:abstractNumId w:val="3"/>
  </w:num>
  <w:num w:numId="10" w16cid:durableId="1677725377">
    <w:abstractNumId w:val="10"/>
  </w:num>
  <w:num w:numId="11" w16cid:durableId="1544949707">
    <w:abstractNumId w:val="13"/>
  </w:num>
  <w:num w:numId="12" w16cid:durableId="20218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772026">
    <w:abstractNumId w:val="7"/>
  </w:num>
  <w:num w:numId="14" w16cid:durableId="1291326542">
    <w:abstractNumId w:val="0"/>
  </w:num>
  <w:num w:numId="15" w16cid:durableId="467864865">
    <w:abstractNumId w:val="11"/>
  </w:num>
  <w:num w:numId="16" w16cid:durableId="68888341">
    <w:abstractNumId w:val="8"/>
  </w:num>
  <w:num w:numId="17" w16cid:durableId="1225290730">
    <w:abstractNumId w:val="9"/>
  </w:num>
  <w:num w:numId="18" w16cid:durableId="233122944">
    <w:abstractNumId w:val="5"/>
  </w:num>
  <w:num w:numId="19" w16cid:durableId="823082107">
    <w:abstractNumId w:val="4"/>
  </w:num>
  <w:num w:numId="20" w16cid:durableId="109609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0ED9"/>
    <w:rsid w:val="000572D9"/>
    <w:rsid w:val="000964C0"/>
    <w:rsid w:val="001009BD"/>
    <w:rsid w:val="001126B7"/>
    <w:rsid w:val="00136E7B"/>
    <w:rsid w:val="00142F40"/>
    <w:rsid w:val="0017299E"/>
    <w:rsid w:val="00177AF6"/>
    <w:rsid w:val="001A2EFE"/>
    <w:rsid w:val="001B2A53"/>
    <w:rsid w:val="001C3A68"/>
    <w:rsid w:val="001D06C9"/>
    <w:rsid w:val="001D4910"/>
    <w:rsid w:val="002213C2"/>
    <w:rsid w:val="0022526C"/>
    <w:rsid w:val="00237245"/>
    <w:rsid w:val="00270C6B"/>
    <w:rsid w:val="00284658"/>
    <w:rsid w:val="00286FD3"/>
    <w:rsid w:val="002A7E07"/>
    <w:rsid w:val="002D119C"/>
    <w:rsid w:val="003026AD"/>
    <w:rsid w:val="003071BF"/>
    <w:rsid w:val="003279F2"/>
    <w:rsid w:val="00330C19"/>
    <w:rsid w:val="003818F2"/>
    <w:rsid w:val="0039499B"/>
    <w:rsid w:val="00413894"/>
    <w:rsid w:val="004804C5"/>
    <w:rsid w:val="005351A4"/>
    <w:rsid w:val="00542D1A"/>
    <w:rsid w:val="005555DD"/>
    <w:rsid w:val="00592687"/>
    <w:rsid w:val="005E5757"/>
    <w:rsid w:val="00617CB8"/>
    <w:rsid w:val="006233A5"/>
    <w:rsid w:val="00651A03"/>
    <w:rsid w:val="00653D61"/>
    <w:rsid w:val="006620CB"/>
    <w:rsid w:val="00690BDD"/>
    <w:rsid w:val="006D35B7"/>
    <w:rsid w:val="006E1446"/>
    <w:rsid w:val="0071657A"/>
    <w:rsid w:val="00777B51"/>
    <w:rsid w:val="007D20AC"/>
    <w:rsid w:val="007E570C"/>
    <w:rsid w:val="007F00ED"/>
    <w:rsid w:val="007F7A66"/>
    <w:rsid w:val="00810001"/>
    <w:rsid w:val="00810079"/>
    <w:rsid w:val="0081565F"/>
    <w:rsid w:val="00830277"/>
    <w:rsid w:val="008416FC"/>
    <w:rsid w:val="00843C03"/>
    <w:rsid w:val="008F1E9A"/>
    <w:rsid w:val="009424BC"/>
    <w:rsid w:val="00973E93"/>
    <w:rsid w:val="009762D5"/>
    <w:rsid w:val="009B0203"/>
    <w:rsid w:val="009D1190"/>
    <w:rsid w:val="00A06DA2"/>
    <w:rsid w:val="00A10976"/>
    <w:rsid w:val="00A32174"/>
    <w:rsid w:val="00A35AE1"/>
    <w:rsid w:val="00A702AB"/>
    <w:rsid w:val="00A717DF"/>
    <w:rsid w:val="00A907E6"/>
    <w:rsid w:val="00AD367C"/>
    <w:rsid w:val="00B02254"/>
    <w:rsid w:val="00B0502F"/>
    <w:rsid w:val="00B42571"/>
    <w:rsid w:val="00B437CD"/>
    <w:rsid w:val="00B563FC"/>
    <w:rsid w:val="00B9606A"/>
    <w:rsid w:val="00BB501D"/>
    <w:rsid w:val="00BD5640"/>
    <w:rsid w:val="00BE2CBA"/>
    <w:rsid w:val="00BF323A"/>
    <w:rsid w:val="00C45B34"/>
    <w:rsid w:val="00C64D55"/>
    <w:rsid w:val="00C66D17"/>
    <w:rsid w:val="00C67DE6"/>
    <w:rsid w:val="00C96447"/>
    <w:rsid w:val="00D06CA3"/>
    <w:rsid w:val="00D16C6B"/>
    <w:rsid w:val="00D37682"/>
    <w:rsid w:val="00D54456"/>
    <w:rsid w:val="00D6245E"/>
    <w:rsid w:val="00D63497"/>
    <w:rsid w:val="00D654D3"/>
    <w:rsid w:val="00D71E5D"/>
    <w:rsid w:val="00DC6F3F"/>
    <w:rsid w:val="00DD68CD"/>
    <w:rsid w:val="00DE7E07"/>
    <w:rsid w:val="00E03033"/>
    <w:rsid w:val="00E26DBF"/>
    <w:rsid w:val="00E47A7C"/>
    <w:rsid w:val="00E711E8"/>
    <w:rsid w:val="00E72023"/>
    <w:rsid w:val="00E8694C"/>
    <w:rsid w:val="00E95220"/>
    <w:rsid w:val="00F405F2"/>
    <w:rsid w:val="00F708A4"/>
    <w:rsid w:val="00F740AA"/>
    <w:rsid w:val="00F95216"/>
    <w:rsid w:val="00FA1F45"/>
    <w:rsid w:val="00FA5B93"/>
    <w:rsid w:val="00FE19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A32174"/>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174"/>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A06DA2"/>
    <w:pPr>
      <w:numPr>
        <w:numId w:val="19"/>
      </w:numPr>
      <w:spacing w:before="360" w:after="120"/>
    </w:pPr>
    <w:rPr>
      <w:rFonts w:eastAsia="Times New Roman" w:cs="Times New Roman"/>
    </w:rPr>
  </w:style>
  <w:style w:type="character" w:customStyle="1" w:styleId="AnnexChar">
    <w:name w:val="Annex Char"/>
    <w:basedOn w:val="Heading1Char"/>
    <w:link w:val="Annex"/>
    <w:rsid w:val="00A06DA2"/>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GB"/>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en-GB"/>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en-GB"/>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Header">
    <w:name w:val="header"/>
    <w:basedOn w:val="Normal"/>
    <w:link w:val="HeaderChar"/>
    <w:uiPriority w:val="99"/>
    <w:unhideWhenUsed/>
    <w:rsid w:val="00A06DA2"/>
    <w:pPr>
      <w:tabs>
        <w:tab w:val="center" w:pos="4513"/>
        <w:tab w:val="right" w:pos="9026"/>
      </w:tabs>
    </w:pPr>
  </w:style>
  <w:style w:type="character" w:customStyle="1" w:styleId="HeaderChar">
    <w:name w:val="Header Char"/>
    <w:basedOn w:val="DefaultParagraphFont"/>
    <w:link w:val="Header"/>
    <w:uiPriority w:val="99"/>
    <w:rsid w:val="00A06DA2"/>
    <w:rPr>
      <w:rFonts w:ascii="Tahoma" w:hAnsi="Tahoma"/>
      <w:sz w:val="20"/>
    </w:rPr>
  </w:style>
  <w:style w:type="paragraph" w:styleId="Footer">
    <w:name w:val="footer"/>
    <w:basedOn w:val="Normal"/>
    <w:link w:val="FooterChar"/>
    <w:uiPriority w:val="99"/>
    <w:unhideWhenUsed/>
    <w:rsid w:val="00A06DA2"/>
    <w:pPr>
      <w:tabs>
        <w:tab w:val="center" w:pos="4513"/>
        <w:tab w:val="right" w:pos="9026"/>
      </w:tabs>
    </w:pPr>
  </w:style>
  <w:style w:type="character" w:customStyle="1" w:styleId="FooterChar">
    <w:name w:val="Footer Char"/>
    <w:basedOn w:val="DefaultParagraphFont"/>
    <w:link w:val="Footer"/>
    <w:uiPriority w:val="99"/>
    <w:rsid w:val="00A06DA2"/>
    <w:rPr>
      <w:rFonts w:ascii="Tahoma" w:hAnsi="Tahoma"/>
      <w:sz w:val="20"/>
    </w:rPr>
  </w:style>
  <w:style w:type="paragraph" w:styleId="Revision">
    <w:name w:val="Revision"/>
    <w:hidden/>
    <w:uiPriority w:val="99"/>
    <w:semiHidden/>
    <w:rsid w:val="007D20AC"/>
    <w:pPr>
      <w:spacing w:after="0" w:line="240" w:lineRule="auto"/>
    </w:pPr>
    <w:rPr>
      <w:rFonts w:ascii="Tahoma" w:hAnsi="Tahoma"/>
      <w:sz w:val="20"/>
    </w:rPr>
  </w:style>
  <w:style w:type="character" w:customStyle="1" w:styleId="cf01">
    <w:name w:val="cf01"/>
    <w:basedOn w:val="DefaultParagraphFont"/>
    <w:rsid w:val="00E8694C"/>
    <w:rPr>
      <w:rFonts w:ascii="Segoe UI" w:hAnsi="Segoe UI" w:cs="Segoe UI" w:hint="default"/>
      <w:sz w:val="18"/>
      <w:szCs w:val="18"/>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standardsgov/compliance-faqs-federal-information-processing-standards-fips" TargetMode="External"/><Relationship Id="rId2" Type="http://schemas.openxmlformats.org/officeDocument/2006/relationships/hyperlink" Target="https://www.commoncriteriaportal.org/index.cfm" TargetMode="External"/><Relationship Id="rId1" Type="http://schemas.openxmlformats.org/officeDocument/2006/relationships/hyperlink" Target="https://www.gsma.com/security/network-equipment-security-assurance-scheme/"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f40e2f7-0568-49f4-a420-da6390d91ab1">DS2023000195-1023851487-669</_dlc_DocId>
    <_dlc_DocIdUrl xmlns="1f40e2f7-0568-49f4-a420-da6390d91ab1">
      <Url>https://itbipt.sharepoint.com/sites/DMS-2023000195/_layouts/15/DocIdRedir.aspx?ID=DS2023000195-1023851487-669</Url>
      <Description>DS2023000195-1023851487-669</Description>
    </_dlc_DocIdUrl>
    <DMSDossierDocIdPRD xmlns="04feb56b-44ff-4740-af43-62d65e45fb92">DS2023000195-1023851487-647</DMSDossierDocIdPRD>
    <DMSDossierLangPRD xmlns="04feb56b-44ff-4740-af43-62d65e45fb92">FR</DMSDossierLangPRD>
    <DMSAnswerForDocIdPRD xmlns="04feb56b-44ff-4740-af43-62d65e45fb92" xsi:nil="true"/>
    <DMSIsConfidentialPRD xmlns="04feb56b-44ff-4740-af43-62d65e45fb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4AAEA586B883F4488E1DD92884E62B29" ma:contentTypeVersion="5" ma:contentTypeDescription="" ma:contentTypeScope="" ma:versionID="2c043d9b3913762d40b5bd6f661e5272">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9142dbfad540440b6291c41794bd17b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Props1.xml><?xml version="1.0" encoding="utf-8"?>
<ds:datastoreItem xmlns:ds="http://schemas.openxmlformats.org/officeDocument/2006/customXml" ds:itemID="{4AF5F043-D83E-47C9-8EA0-E57B726F8AAC}">
  <ds:schemaRefs>
    <ds:schemaRef ds:uri="http://schemas.microsoft.com/sharepoint/events"/>
  </ds:schemaRefs>
</ds:datastoreItem>
</file>

<file path=customXml/itemProps2.xml><?xml version="1.0" encoding="utf-8"?>
<ds:datastoreItem xmlns:ds="http://schemas.openxmlformats.org/officeDocument/2006/customXml" ds:itemID="{705347AC-2E9F-4FC9-B316-33EAA35A63FC}">
  <ds:schemaRefs>
    <ds:schemaRef ds:uri="http://schemas.microsoft.com/sharepoint/v3/contenttype/forms"/>
  </ds:schemaRefs>
</ds:datastoreItem>
</file>

<file path=customXml/itemProps3.xml><?xml version="1.0" encoding="utf-8"?>
<ds:datastoreItem xmlns:ds="http://schemas.openxmlformats.org/officeDocument/2006/customXml" ds:itemID="{FCDA24EF-526D-4F0A-8B32-705046F98759}">
  <ds:schemaRefs>
    <ds:schemaRef ds:uri="http://schemas.microsoft.com/office/2006/metadata/properties"/>
    <ds:schemaRef ds:uri="http://schemas.microsoft.com/office/infopath/2007/PartnerControls"/>
    <ds:schemaRef ds:uri="1f40e2f7-0568-49f4-a420-da6390d91ab1"/>
    <ds:schemaRef ds:uri="04feb56b-44ff-4740-af43-62d65e45fb92"/>
  </ds:schemaRefs>
</ds:datastoreItem>
</file>

<file path=customXml/itemProps4.xml><?xml version="1.0" encoding="utf-8"?>
<ds:datastoreItem xmlns:ds="http://schemas.openxmlformats.org/officeDocument/2006/customXml" ds:itemID="{D6FBD6F8-CA0D-4F39-AE94-2E6395F205B0}">
  <ds:schemaRefs>
    <ds:schemaRef ds:uri="http://schemas.openxmlformats.org/officeDocument/2006/bibliography"/>
  </ds:schemaRefs>
</ds:datastoreItem>
</file>

<file path=customXml/itemProps5.xml><?xml version="1.0" encoding="utf-8"?>
<ds:datastoreItem xmlns:ds="http://schemas.openxmlformats.org/officeDocument/2006/customXml" ds:itemID="{8B41A373-30C9-4A5C-976F-2754F52E3CC3}"/>
</file>

<file path=customXml/itemProps6.xml><?xml version="1.0" encoding="utf-8"?>
<ds:datastoreItem xmlns:ds="http://schemas.openxmlformats.org/officeDocument/2006/customXml" ds:itemID="{7228083C-10E3-416E-9628-194D01D58E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286</Words>
  <Characters>1574</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002 - Partie 2 - Fiches relatives aux éléments de réseaux</vt:lpstr>
      <vt:lpstr>002 - Partie 2 - Fiches relatives aux éléments de réseaux</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doc 4 fiches éléments de réseaux -modèle de document_FR_29701</dc:title>
  <dc:subject/>
  <dc:creator>Pierre-François Vandenhaute</dc:creator>
  <cp:keywords/>
  <dc:description/>
  <cp:lastModifiedBy>Pierre-François Vandenhaute</cp:lastModifiedBy>
  <cp:revision>4</cp:revision>
  <dcterms:created xsi:type="dcterms:W3CDTF">2024-01-25T10:30:00Z</dcterms:created>
  <dcterms:modified xsi:type="dcterms:W3CDTF">2024-01-26T08:02:00Z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0x010100A6ACB00F0AAAB640B8A873143C675CCE01004AAEA586B883F4488E1DD92884E62B29</vt:lpwstr>
  </property>
  <property fmtid="{D5CDD505-2E9C-101B-9397-08002B2CF9AE}" pid="3" name="Languages">
    <vt:lpwstr>35;#French|e367d678-061b-485c-9c08-7e8f059ab04e</vt:lpwstr>
  </property>
  <property fmtid="{D5CDD505-2E9C-101B-9397-08002B2CF9AE}" pid="4" name="Service1">
    <vt:lpwstr>27;#Legal Department|dd78c772-9794-4686-a245-4df1b644d6ba</vt:lpwstr>
  </property>
  <property fmtid="{D5CDD505-2E9C-101B-9397-08002B2CF9AE}" pid="5" name="_dlc_DocIdItemGuid">
    <vt:lpwstr>f90f9b7a-b34d-4160-912b-d877b4876068</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