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96CB5" w14:textId="63913EAD" w:rsidR="00A60AFB" w:rsidRDefault="004C56B8">
      <w:r>
        <w:rPr>
          <w:rStyle w:val="Policepardfaut"/>
          <w:rFonts w:ascii="Cambria" w:hAnsi="Cambria"/>
          <w:noProof/>
          <w:lang w:val="fr-BE" w:eastAsia="fr-BE"/>
        </w:rPr>
        <w:drawing>
          <wp:anchor distT="0" distB="0" distL="114300" distR="114300" simplePos="0" relativeHeight="251662336" behindDoc="0" locked="0" layoutInCell="1" allowOverlap="1" wp14:anchorId="7A8ADE81" wp14:editId="693DAE86">
            <wp:simplePos x="0" y="0"/>
            <wp:positionH relativeFrom="column">
              <wp:posOffset>-271780</wp:posOffset>
            </wp:positionH>
            <wp:positionV relativeFrom="paragraph">
              <wp:posOffset>109855</wp:posOffset>
            </wp:positionV>
            <wp:extent cx="1304925" cy="552450"/>
            <wp:effectExtent l="0" t="0" r="9525" b="0"/>
            <wp:wrapTopAndBottom/>
            <wp:docPr id="1541668808" name="Image 4"/>
            <wp:cNvGraphicFramePr/>
            <a:graphic xmlns:a="http://schemas.openxmlformats.org/drawingml/2006/main">
              <a:graphicData uri="http://schemas.openxmlformats.org/drawingml/2006/picture">
                <pic:pic xmlns:pic="http://schemas.openxmlformats.org/drawingml/2006/picture">
                  <pic:nvPicPr>
                    <pic:cNvPr id="1541668808" name="Image 4"/>
                    <pic:cNvPicPr/>
                  </pic:nvPicPr>
                  <pic:blipFill>
                    <a:blip r:embed="rId7">
                      <a:extLst>
                        <a:ext uri="{28A0092B-C50C-407E-A947-70E740481C1C}">
                          <a14:useLocalDpi xmlns:a14="http://schemas.microsoft.com/office/drawing/2010/main" val="0"/>
                        </a:ext>
                      </a:extLst>
                    </a:blip>
                    <a:stretch>
                      <a:fillRect/>
                    </a:stretch>
                  </pic:blipFill>
                  <pic:spPr>
                    <a:xfrm>
                      <a:off x="0" y="0"/>
                      <a:ext cx="1304925" cy="552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Style w:val="Policepardfaut"/>
          <w:rFonts w:ascii="Cambria" w:hAnsi="Cambria"/>
          <w:noProof/>
          <w:lang w:val="fr-BE" w:eastAsia="fr-BE"/>
        </w:rPr>
        <mc:AlternateContent>
          <mc:Choice Requires="wps">
            <w:drawing>
              <wp:anchor distT="0" distB="0" distL="114300" distR="114300" simplePos="0" relativeHeight="251660288" behindDoc="0" locked="0" layoutInCell="1" allowOverlap="1" wp14:anchorId="1FDFD605" wp14:editId="41BD5BBD">
                <wp:simplePos x="0" y="0"/>
                <wp:positionH relativeFrom="column">
                  <wp:posOffset>1246505</wp:posOffset>
                </wp:positionH>
                <wp:positionV relativeFrom="paragraph">
                  <wp:posOffset>-283845</wp:posOffset>
                </wp:positionV>
                <wp:extent cx="4959348" cy="1257300"/>
                <wp:effectExtent l="0" t="0" r="12702" b="19050"/>
                <wp:wrapNone/>
                <wp:docPr id="1551016171" name="Tekstvak 2"/>
                <wp:cNvGraphicFramePr/>
                <a:graphic xmlns:a="http://schemas.openxmlformats.org/drawingml/2006/main">
                  <a:graphicData uri="http://schemas.microsoft.com/office/word/2010/wordprocessingShape">
                    <wps:wsp>
                      <wps:cNvSpPr txBox="1"/>
                      <wps:spPr>
                        <a:xfrm>
                          <a:off x="0" y="0"/>
                          <a:ext cx="4959348" cy="1257300"/>
                        </a:xfrm>
                        <a:prstGeom prst="rect">
                          <a:avLst/>
                        </a:prstGeom>
                        <a:solidFill>
                          <a:srgbClr val="FFFFFF"/>
                        </a:solidFill>
                        <a:ln w="9528">
                          <a:solidFill>
                            <a:srgbClr val="000000"/>
                          </a:solidFill>
                          <a:prstDash val="solid"/>
                        </a:ln>
                      </wps:spPr>
                      <wps:txbx>
                        <w:txbxContent>
                          <w:p w14:paraId="79DD8C11" w14:textId="77777777" w:rsidR="00A60AFB" w:rsidRDefault="00000000">
                            <w:pPr>
                              <w:spacing w:before="240" w:after="240"/>
                              <w:jc w:val="center"/>
                              <w:rPr>
                                <w:rFonts w:ascii="Cambria" w:hAnsi="Cambria"/>
                                <w:b/>
                                <w:sz w:val="32"/>
                                <w:lang w:val="fr-BE"/>
                              </w:rPr>
                            </w:pPr>
                            <w:r>
                              <w:rPr>
                                <w:rFonts w:ascii="Cambria" w:hAnsi="Cambria"/>
                                <w:b/>
                                <w:sz w:val="32"/>
                                <w:lang w:val="fr-BE"/>
                              </w:rPr>
                              <w:t xml:space="preserve">Demande </w:t>
                            </w:r>
                          </w:p>
                          <w:p w14:paraId="43535366" w14:textId="77777777" w:rsidR="00A60AFB" w:rsidRDefault="00000000">
                            <w:pPr>
                              <w:spacing w:before="240" w:after="240"/>
                              <w:jc w:val="center"/>
                              <w:rPr>
                                <w:rFonts w:ascii="Cambria" w:hAnsi="Cambria"/>
                                <w:b/>
                                <w:sz w:val="32"/>
                                <w:lang w:val="fr-BE"/>
                              </w:rPr>
                            </w:pPr>
                            <w:r>
                              <w:rPr>
                                <w:rFonts w:ascii="Cambria" w:hAnsi="Cambria"/>
                                <w:b/>
                                <w:sz w:val="32"/>
                                <w:lang w:val="fr-BE"/>
                              </w:rPr>
                              <w:t>Numéros courts du type 17xx et 18xx pour les services d'une grande importance pour la société</w:t>
                            </w:r>
                          </w:p>
                          <w:p w14:paraId="6EB34732" w14:textId="77777777" w:rsidR="00A60AFB" w:rsidRDefault="00A60AFB">
                            <w:pPr>
                              <w:spacing w:before="240" w:after="240"/>
                              <w:jc w:val="center"/>
                              <w:rPr>
                                <w:rFonts w:ascii="Cambria" w:hAnsi="Cambria"/>
                                <w:b/>
                                <w:szCs w:val="16"/>
                                <w:lang w:val="fr-BE"/>
                              </w:rPr>
                            </w:pPr>
                          </w:p>
                          <w:p w14:paraId="6EBF2C84" w14:textId="77777777" w:rsidR="00A60AFB" w:rsidRDefault="00A60AFB">
                            <w:pPr>
                              <w:jc w:val="center"/>
                              <w:rPr>
                                <w:i/>
                                <w:lang w:val="fr-BE"/>
                              </w:rPr>
                            </w:pPr>
                          </w:p>
                        </w:txbxContent>
                      </wps:txbx>
                      <wps:bodyPr vert="horz" wrap="square" lIns="91440" tIns="45720" rIns="91440" bIns="45720" anchor="t" anchorCtr="0" compatLnSpc="0">
                        <a:noAutofit/>
                      </wps:bodyPr>
                    </wps:wsp>
                  </a:graphicData>
                </a:graphic>
              </wp:anchor>
            </w:drawing>
          </mc:Choice>
          <mc:Fallback>
            <w:pict>
              <v:shapetype w14:anchorId="1FDFD605" id="_x0000_t202" coordsize="21600,21600" o:spt="202" path="m,l,21600r21600,l21600,xe">
                <v:stroke joinstyle="miter"/>
                <v:path gradientshapeok="t" o:connecttype="rect"/>
              </v:shapetype>
              <v:shape id="Tekstvak 2" o:spid="_x0000_s1026" type="#_x0000_t202" style="position:absolute;margin-left:98.15pt;margin-top:-22.35pt;width:390.5pt;height:9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" strokeweight=".26467mm">
                <v:textbox>
                  <w:txbxContent>
                    <w:p w14:paraId="79DD8C11" w14:textId="77777777" w:rsidR="00A60AFB" w:rsidRDefault="00000000">
                      <w:pPr>
                        <w:spacing w:before="240" w:after="240"/>
                        <w:jc w:val="center"/>
                        <w:rPr>
                          <w:rFonts w:ascii="Cambria" w:hAnsi="Cambria"/>
                          <w:b/>
                          <w:sz w:val="32"/>
                          <w:lang w:val="fr-BE"/>
                        </w:rPr>
                      </w:pPr>
                      <w:r>
                        <w:rPr>
                          <w:rFonts w:ascii="Cambria" w:hAnsi="Cambria"/>
                          <w:b/>
                          <w:sz w:val="32"/>
                          <w:lang w:val="fr-BE"/>
                        </w:rPr>
                        <w:t xml:space="preserve">Demande </w:t>
                      </w:r>
                    </w:p>
                    <w:p w14:paraId="43535366" w14:textId="77777777" w:rsidR="00A60AFB" w:rsidRDefault="00000000">
                      <w:pPr>
                        <w:spacing w:before="240" w:after="240"/>
                        <w:jc w:val="center"/>
                        <w:rPr>
                          <w:rFonts w:ascii="Cambria" w:hAnsi="Cambria"/>
                          <w:b/>
                          <w:sz w:val="32"/>
                          <w:lang w:val="fr-BE"/>
                        </w:rPr>
                      </w:pPr>
                      <w:r>
                        <w:rPr>
                          <w:rFonts w:ascii="Cambria" w:hAnsi="Cambria"/>
                          <w:b/>
                          <w:sz w:val="32"/>
                          <w:lang w:val="fr-BE"/>
                        </w:rPr>
                        <w:t>Numéros courts du type 17xx et 18xx pour les services d'une grande importance pour la société</w:t>
                      </w:r>
                    </w:p>
                    <w:p w14:paraId="6EB34732" w14:textId="77777777" w:rsidR="00A60AFB" w:rsidRDefault="00A60AFB">
                      <w:pPr>
                        <w:spacing w:before="240" w:after="240"/>
                        <w:jc w:val="center"/>
                        <w:rPr>
                          <w:rFonts w:ascii="Cambria" w:hAnsi="Cambria"/>
                          <w:b/>
                          <w:szCs w:val="16"/>
                          <w:lang w:val="fr-BE"/>
                        </w:rPr>
                      </w:pPr>
                    </w:p>
                    <w:p w14:paraId="6EBF2C84" w14:textId="77777777" w:rsidR="00A60AFB" w:rsidRDefault="00A60AFB">
                      <w:pPr>
                        <w:jc w:val="center"/>
                        <w:rPr>
                          <w:i/>
                          <w:lang w:val="fr-BE"/>
                        </w:rPr>
                      </w:pPr>
                    </w:p>
                  </w:txbxContent>
                </v:textbox>
              </v:shape>
            </w:pict>
          </mc:Fallback>
        </mc:AlternateContent>
      </w:r>
    </w:p>
    <w:p w14:paraId="538C3704" w14:textId="77777777" w:rsidR="00A60AFB" w:rsidRDefault="00000000">
      <w:pPr>
        <w:pStyle w:val="Titre1"/>
        <w:numPr>
          <w:ilvl w:val="0"/>
          <w:numId w:val="1"/>
        </w:numPr>
        <w:ind w:left="73" w:hanging="357"/>
        <w:outlineLvl w:val="9"/>
        <w:rPr>
          <w:lang w:val="fr-BE"/>
        </w:rPr>
      </w:pPr>
      <w:r>
        <w:rPr>
          <w:lang w:val="fr-BE"/>
        </w:rPr>
        <w:t>Informations générales</w:t>
      </w:r>
    </w:p>
    <w:p w14:paraId="4527776F" w14:textId="77777777" w:rsidR="00A60AFB" w:rsidRPr="004C56B8" w:rsidRDefault="00000000">
      <w:pPr>
        <w:keepLines/>
        <w:ind w:left="-284"/>
        <w:jc w:val="both"/>
        <w:rPr>
          <w:lang w:val="fr-BE"/>
        </w:rPr>
      </w:pPr>
      <w:r>
        <w:rPr>
          <w:rStyle w:val="Policepardfaut"/>
          <w:rFonts w:ascii="Cambria" w:hAnsi="Cambria"/>
          <w:b/>
          <w:sz w:val="20"/>
          <w:lang w:val="fr-BE"/>
        </w:rPr>
        <w:t>Ce formulaire de demande permet d'introduire un dossier de demande pour la réservation d'un numéro court dans la série 17xx et/ou 18xx.</w:t>
      </w:r>
    </w:p>
    <w:p w14:paraId="161DB525" w14:textId="77777777" w:rsidR="00A60AFB" w:rsidRPr="004C56B8" w:rsidRDefault="00000000">
      <w:pPr>
        <w:keepLines/>
        <w:ind w:left="-284"/>
        <w:jc w:val="both"/>
        <w:rPr>
          <w:lang w:val="fr-BE"/>
        </w:rPr>
      </w:pPr>
      <w:r>
        <w:rPr>
          <w:rStyle w:val="Policepardfaut"/>
          <w:rFonts w:ascii="Cambria" w:hAnsi="Cambria"/>
          <w:sz w:val="20"/>
          <w:lang w:val="fr-BE"/>
        </w:rPr>
        <w:t xml:space="preserve">La base juridique, soit l'arrêté royal relatif à la gestion de l'espace de numérotation national et à l’attribution et au retrait des droits d’utilisation de numéros du 27 avril 2007 (M.B. du 28 juin 2007) est consultable via le lien </w:t>
      </w:r>
      <w:proofErr w:type="gramStart"/>
      <w:r>
        <w:rPr>
          <w:rStyle w:val="Policepardfaut"/>
          <w:rFonts w:ascii="Cambria" w:hAnsi="Cambria"/>
          <w:sz w:val="20"/>
          <w:lang w:val="fr-BE"/>
        </w:rPr>
        <w:t>suivant:</w:t>
      </w:r>
      <w:proofErr w:type="gramEnd"/>
      <w:r>
        <w:rPr>
          <w:rStyle w:val="Policepardfaut"/>
          <w:rFonts w:ascii="Cambria" w:hAnsi="Cambria"/>
          <w:sz w:val="20"/>
          <w:lang w:val="fr-BE"/>
        </w:rPr>
        <w:t xml:space="preserve"> </w:t>
      </w:r>
      <w:hyperlink r:id="rId8" w:history="1">
        <w:r>
          <w:rPr>
            <w:rStyle w:val="Lienhypertexte"/>
            <w:rFonts w:ascii="Cambria" w:hAnsi="Cambria"/>
            <w:sz w:val="16"/>
            <w:lang w:val="fr-BE"/>
          </w:rPr>
          <w:t>http://www.bipt.be/fr/operateurs/telecom/numerotation/regulation</w:t>
        </w:r>
      </w:hyperlink>
    </w:p>
    <w:p w14:paraId="0CBAFB6D" w14:textId="77777777" w:rsidR="00A60AFB" w:rsidRDefault="00000000">
      <w:pPr>
        <w:keepLines/>
        <w:ind w:left="-284"/>
        <w:jc w:val="both"/>
      </w:pPr>
      <w:r>
        <w:rPr>
          <w:rStyle w:val="Policepardfaut"/>
          <w:rFonts w:ascii="Cambria" w:hAnsi="Cambria"/>
          <w:b/>
          <w:sz w:val="20"/>
          <w:u w:val="single"/>
          <w:lang w:val="fr-BE"/>
        </w:rPr>
        <w:t xml:space="preserve">Observations </w:t>
      </w:r>
      <w:proofErr w:type="gramStart"/>
      <w:r>
        <w:rPr>
          <w:rStyle w:val="Policepardfaut"/>
          <w:rFonts w:ascii="Cambria" w:hAnsi="Cambria"/>
          <w:b/>
          <w:sz w:val="20"/>
          <w:u w:val="single"/>
          <w:lang w:val="fr-BE"/>
        </w:rPr>
        <w:t>préliminaires:</w:t>
      </w:r>
      <w:proofErr w:type="gramEnd"/>
    </w:p>
    <w:p w14:paraId="7C4C33CD" w14:textId="77777777" w:rsidR="00A60AFB" w:rsidRPr="004C56B8" w:rsidRDefault="00000000">
      <w:pPr>
        <w:pStyle w:val="Paragraphedeliste"/>
        <w:keepLines/>
        <w:numPr>
          <w:ilvl w:val="0"/>
          <w:numId w:val="2"/>
        </w:numPr>
        <w:jc w:val="both"/>
        <w:rPr>
          <w:lang w:val="fr-BE"/>
        </w:rPr>
      </w:pPr>
      <w:r>
        <w:rPr>
          <w:rStyle w:val="Policepardfaut"/>
          <w:rFonts w:ascii="Cambria" w:hAnsi="Cambria"/>
          <w:b/>
          <w:sz w:val="20"/>
          <w:lang w:val="fr-BE"/>
        </w:rPr>
        <w:t xml:space="preserve">La demande de réservation d'un numéro court doit être introduite par un envoi recommandé </w:t>
      </w:r>
      <w:proofErr w:type="gramStart"/>
      <w:r>
        <w:rPr>
          <w:rStyle w:val="Policepardfaut"/>
          <w:rFonts w:ascii="Cambria" w:hAnsi="Cambria"/>
          <w:b/>
          <w:sz w:val="20"/>
          <w:lang w:val="fr-BE"/>
        </w:rPr>
        <w:t>à:</w:t>
      </w:r>
      <w:proofErr w:type="gramEnd"/>
    </w:p>
    <w:p w14:paraId="126C29F3" w14:textId="77777777" w:rsidR="00A60AFB" w:rsidRPr="004C56B8" w:rsidRDefault="00000000">
      <w:pPr>
        <w:pStyle w:val="Paragraphedeliste"/>
        <w:keepLines/>
        <w:ind w:left="76"/>
        <w:jc w:val="both"/>
        <w:rPr>
          <w:lang w:val="fr-BE"/>
        </w:rPr>
      </w:pPr>
      <w:r>
        <w:rPr>
          <w:rStyle w:val="Policepardfaut"/>
          <w:rFonts w:ascii="Cambria" w:hAnsi="Cambria"/>
          <w:sz w:val="20"/>
          <w:lang w:val="fr-BE"/>
        </w:rPr>
        <w:t>IBPT (Institut belge des services postaux et des télécommunications)</w:t>
      </w:r>
    </w:p>
    <w:p w14:paraId="5A920719" w14:textId="77777777" w:rsidR="00A60AFB" w:rsidRPr="004C56B8" w:rsidRDefault="00000000">
      <w:pPr>
        <w:pStyle w:val="Paragraphedeliste"/>
        <w:keepLines/>
        <w:ind w:left="76"/>
        <w:jc w:val="both"/>
        <w:rPr>
          <w:lang w:val="en-US"/>
        </w:rPr>
      </w:pPr>
      <w:r>
        <w:rPr>
          <w:rStyle w:val="Policepardfaut"/>
          <w:rFonts w:ascii="Cambria" w:hAnsi="Cambria"/>
          <w:sz w:val="20"/>
          <w:lang w:val="en-US"/>
        </w:rPr>
        <w:t xml:space="preserve">Service </w:t>
      </w:r>
      <w:proofErr w:type="spellStart"/>
      <w:r>
        <w:rPr>
          <w:rStyle w:val="Policepardfaut"/>
          <w:rFonts w:ascii="Cambria" w:hAnsi="Cambria"/>
          <w:sz w:val="20"/>
          <w:lang w:val="en-US"/>
        </w:rPr>
        <w:t>Numérotation</w:t>
      </w:r>
      <w:proofErr w:type="spellEnd"/>
    </w:p>
    <w:p w14:paraId="2F273049" w14:textId="77777777" w:rsidR="00A60AFB" w:rsidRPr="004C56B8" w:rsidRDefault="00000000">
      <w:pPr>
        <w:pStyle w:val="Paragraphedeliste"/>
        <w:keepLines/>
        <w:ind w:left="76"/>
        <w:jc w:val="both"/>
        <w:rPr>
          <w:lang w:val="en-US"/>
        </w:rPr>
      </w:pPr>
      <w:r>
        <w:rPr>
          <w:rStyle w:val="Policepardfaut"/>
          <w:rFonts w:ascii="Cambria" w:hAnsi="Cambria"/>
          <w:sz w:val="20"/>
          <w:lang w:val="en-US"/>
        </w:rPr>
        <w:t xml:space="preserve">Ellipse Building – </w:t>
      </w:r>
      <w:proofErr w:type="spellStart"/>
      <w:r>
        <w:rPr>
          <w:rStyle w:val="Policepardfaut"/>
          <w:rFonts w:ascii="Cambria" w:hAnsi="Cambria"/>
          <w:sz w:val="20"/>
          <w:lang w:val="en-US"/>
        </w:rPr>
        <w:t>Bâtiment</w:t>
      </w:r>
      <w:proofErr w:type="spellEnd"/>
      <w:r>
        <w:rPr>
          <w:rStyle w:val="Policepardfaut"/>
          <w:rFonts w:ascii="Cambria" w:hAnsi="Cambria"/>
          <w:sz w:val="20"/>
          <w:lang w:val="en-US"/>
        </w:rPr>
        <w:t xml:space="preserve"> C</w:t>
      </w:r>
    </w:p>
    <w:p w14:paraId="0D743112" w14:textId="65005BA2" w:rsidR="00A60AFB" w:rsidRPr="004C56B8" w:rsidRDefault="00000000">
      <w:pPr>
        <w:pStyle w:val="Paragraphedeliste"/>
        <w:keepLines/>
        <w:ind w:left="76"/>
        <w:jc w:val="both"/>
        <w:rPr>
          <w:lang w:val="fr-BE"/>
        </w:rPr>
      </w:pPr>
      <w:r>
        <w:rPr>
          <w:rStyle w:val="Policepardfaut"/>
          <w:rFonts w:ascii="Cambria" w:hAnsi="Cambria"/>
          <w:sz w:val="20"/>
          <w:lang w:val="fr-BE"/>
        </w:rPr>
        <w:t>Boulevard du Roi Albert II, 35</w:t>
      </w:r>
      <w:r w:rsidR="004C56B8">
        <w:rPr>
          <w:rStyle w:val="Policepardfaut"/>
          <w:rFonts w:ascii="Cambria" w:hAnsi="Cambria"/>
          <w:sz w:val="20"/>
          <w:lang w:val="fr-BE"/>
        </w:rPr>
        <w:t>/1</w:t>
      </w:r>
    </w:p>
    <w:p w14:paraId="3D8B3D21" w14:textId="77777777" w:rsidR="00A60AFB" w:rsidRDefault="00000000">
      <w:pPr>
        <w:pStyle w:val="Paragraphedeliste"/>
        <w:keepLines/>
        <w:ind w:left="76"/>
        <w:jc w:val="both"/>
      </w:pPr>
      <w:r>
        <w:rPr>
          <w:rStyle w:val="Policepardfaut"/>
          <w:rFonts w:ascii="Cambria" w:hAnsi="Cambria"/>
          <w:sz w:val="20"/>
          <w:lang w:val="fr-BE"/>
        </w:rPr>
        <w:t>1030 Bruxelles</w:t>
      </w:r>
    </w:p>
    <w:p w14:paraId="21B500AB" w14:textId="77777777" w:rsidR="00A60AFB" w:rsidRPr="004C56B8" w:rsidRDefault="00000000">
      <w:pPr>
        <w:pStyle w:val="Paragraphedeliste"/>
        <w:keepLines/>
        <w:numPr>
          <w:ilvl w:val="0"/>
          <w:numId w:val="2"/>
        </w:numPr>
        <w:jc w:val="both"/>
        <w:rPr>
          <w:lang w:val="fr-BE"/>
        </w:rPr>
      </w:pPr>
      <w:r>
        <w:rPr>
          <w:rStyle w:val="Policepardfaut"/>
          <w:rFonts w:ascii="Cambria" w:hAnsi="Cambria"/>
          <w:b/>
          <w:sz w:val="20"/>
          <w:lang w:val="fr-BE"/>
        </w:rPr>
        <w:t>Les frais de dossier doivent être payés à l'avance</w:t>
      </w:r>
      <w:r>
        <w:rPr>
          <w:rStyle w:val="Policepardfaut"/>
          <w:lang w:val="fr-BE"/>
        </w:rPr>
        <w:t xml:space="preserve"> </w:t>
      </w:r>
      <w:r>
        <w:rPr>
          <w:rStyle w:val="Policepardfaut"/>
          <w:rFonts w:ascii="Cambria" w:hAnsi="Cambria"/>
          <w:sz w:val="20"/>
          <w:lang w:val="fr-BE"/>
        </w:rPr>
        <w:t>(pour les montants et le numéro de compte</w:t>
      </w:r>
      <w:proofErr w:type="gramStart"/>
      <w:r>
        <w:rPr>
          <w:rStyle w:val="Policepardfaut"/>
          <w:rFonts w:ascii="Cambria" w:hAnsi="Cambria"/>
          <w:sz w:val="20"/>
          <w:lang w:val="fr-BE"/>
        </w:rPr>
        <w:t>):</w:t>
      </w:r>
      <w:proofErr w:type="gramEnd"/>
      <w:r>
        <w:rPr>
          <w:rStyle w:val="Policepardfaut"/>
          <w:rFonts w:ascii="Cambria" w:hAnsi="Cambria"/>
          <w:sz w:val="20"/>
          <w:lang w:val="fr-BE"/>
        </w:rPr>
        <w:t xml:space="preserve"> voir  </w:t>
      </w:r>
    </w:p>
    <w:p w14:paraId="37E76641" w14:textId="77777777" w:rsidR="00A60AFB" w:rsidRPr="004C56B8" w:rsidRDefault="00000000">
      <w:pPr>
        <w:pStyle w:val="Paragraphedeliste"/>
        <w:keepLines/>
        <w:ind w:left="76"/>
        <w:jc w:val="both"/>
        <w:rPr>
          <w:lang w:val="fr-BE"/>
        </w:rPr>
      </w:pPr>
      <w:hyperlink r:id="rId9" w:history="1">
        <w:r>
          <w:rPr>
            <w:rStyle w:val="Lienhypertexte"/>
            <w:rFonts w:ascii="Cambria" w:hAnsi="Cambria"/>
            <w:sz w:val="16"/>
            <w:lang w:val="fr-BE"/>
          </w:rPr>
          <w:t>http://www.bipt.be/fr/operateurs/telecom/numerotation/frais-et-redevances/frais-droits-numerotation</w:t>
        </w:r>
      </w:hyperlink>
      <w:r>
        <w:rPr>
          <w:rStyle w:val="Policepardfaut"/>
          <w:lang w:val="fr-BE"/>
        </w:rPr>
        <w:t>.</w:t>
      </w:r>
    </w:p>
    <w:p w14:paraId="434AA60D" w14:textId="77777777" w:rsidR="00A60AFB" w:rsidRPr="004C56B8" w:rsidRDefault="00000000">
      <w:pPr>
        <w:keepLines/>
        <w:ind w:left="-284"/>
        <w:jc w:val="both"/>
        <w:rPr>
          <w:lang w:val="fr-BE"/>
        </w:rPr>
      </w:pPr>
      <w:r>
        <w:rPr>
          <w:rStyle w:val="Policepardfaut"/>
          <w:rFonts w:ascii="Cambria" w:hAnsi="Cambria"/>
          <w:sz w:val="20"/>
          <w:lang w:val="fr-BE"/>
        </w:rPr>
        <w:t>Afin de simplifier ce formulaire, un certain nombre de situations exceptionnelles ne sont pas reprises. Le cas échéant, le Service Numérotation vous contactera pour vous demander de fournir un complément d’informations.</w:t>
      </w:r>
    </w:p>
    <w:p w14:paraId="21D123C8" w14:textId="77777777" w:rsidR="00A60AFB" w:rsidRPr="004C56B8" w:rsidRDefault="00A60AFB">
      <w:pPr>
        <w:pageBreakBefore/>
        <w:rPr>
          <w:lang w:val="fr-BE"/>
        </w:rPr>
      </w:pPr>
    </w:p>
    <w:p w14:paraId="6F566813" w14:textId="77777777" w:rsidR="00A60AFB" w:rsidRDefault="00000000">
      <w:pPr>
        <w:pStyle w:val="Titre1"/>
        <w:numPr>
          <w:ilvl w:val="0"/>
          <w:numId w:val="1"/>
        </w:numPr>
        <w:outlineLvl w:val="9"/>
        <w:rPr>
          <w:lang w:val="fr-BE"/>
        </w:rPr>
      </w:pPr>
      <w:r>
        <w:rPr>
          <w:lang w:val="fr-BE"/>
        </w:rPr>
        <w:t>Identité du demandeur</w:t>
      </w:r>
    </w:p>
    <w:p w14:paraId="60E3987C" w14:textId="77777777" w:rsidR="00A60AFB" w:rsidRDefault="00A60AFB">
      <w:pPr>
        <w:rPr>
          <w:rFonts w:ascii="Cambria" w:hAnsi="Cambria"/>
          <w:sz w:val="28"/>
          <w:szCs w:val="28"/>
          <w:lang w:val="fr-BE"/>
        </w:rPr>
      </w:pPr>
    </w:p>
    <w:tbl>
      <w:tblPr>
        <w:tblW w:w="5000" w:type="pct"/>
        <w:tblCellMar>
          <w:left w:w="10" w:type="dxa"/>
          <w:right w:w="10" w:type="dxa"/>
        </w:tblCellMar>
        <w:tblLook w:val="0000" w:firstRow="0" w:lastRow="0" w:firstColumn="0" w:lastColumn="0" w:noHBand="0" w:noVBand="0"/>
      </w:tblPr>
      <w:tblGrid>
        <w:gridCol w:w="3838"/>
        <w:gridCol w:w="5224"/>
      </w:tblGrid>
      <w:tr w:rsidR="00A60AFB" w:rsidRPr="004C56B8" w14:paraId="0E9BF34F" w14:textId="77777777">
        <w:tblPrEx>
          <w:tblCellMar>
            <w:top w:w="0" w:type="dxa"/>
            <w:bottom w:w="0" w:type="dxa"/>
          </w:tblCellMar>
        </w:tblPrEx>
        <w:trPr>
          <w:trHeight w:val="27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5DC95B" w14:textId="77777777" w:rsidR="00A60AFB" w:rsidRPr="004C56B8" w:rsidRDefault="00000000">
            <w:pPr>
              <w:pStyle w:val="Paragraphedeliste"/>
              <w:keepLines/>
              <w:numPr>
                <w:ilvl w:val="0"/>
                <w:numId w:val="3"/>
              </w:numPr>
              <w:spacing w:before="120" w:after="120"/>
              <w:jc w:val="center"/>
              <w:rPr>
                <w:lang w:val="fr-BE"/>
              </w:rPr>
            </w:pPr>
            <w:r>
              <w:rPr>
                <w:rStyle w:val="Policepardfaut"/>
                <w:rFonts w:ascii="Cambria" w:hAnsi="Cambria"/>
                <w:b/>
                <w:sz w:val="20"/>
                <w:u w:val="single"/>
                <w:lang w:val="fr-BE"/>
              </w:rPr>
              <w:t>Identité du Demandeur – Données du département</w:t>
            </w:r>
          </w:p>
          <w:p w14:paraId="270268A6" w14:textId="77777777" w:rsidR="00A60AFB" w:rsidRPr="004C56B8" w:rsidRDefault="00000000">
            <w:pPr>
              <w:pStyle w:val="Paragraphedeliste"/>
              <w:keepLines/>
              <w:spacing w:before="120" w:after="120"/>
              <w:ind w:left="323"/>
              <w:jc w:val="center"/>
              <w:rPr>
                <w:lang w:val="fr-BE"/>
              </w:rPr>
            </w:pPr>
            <w:r>
              <w:rPr>
                <w:rStyle w:val="Textedelespacerserv"/>
                <w:rFonts w:ascii="Cambria" w:hAnsi="Cambria"/>
                <w:color w:val="FF0000"/>
                <w:sz w:val="20"/>
                <w:lang w:val="fr-BE"/>
              </w:rPr>
              <w:t>Cliquez ici si vous souhaitez introduire du texte.</w:t>
            </w:r>
          </w:p>
          <w:p w14:paraId="227571D0" w14:textId="77777777" w:rsidR="00A60AFB" w:rsidRDefault="00A60AFB">
            <w:pPr>
              <w:keepLines/>
              <w:spacing w:before="120" w:after="120"/>
              <w:ind w:left="-37"/>
              <w:jc w:val="center"/>
              <w:rPr>
                <w:rFonts w:ascii="Cambria" w:hAnsi="Cambria"/>
                <w:b/>
                <w:sz w:val="20"/>
                <w:szCs w:val="20"/>
                <w:u w:val="single"/>
                <w:lang w:val="fr-BE"/>
              </w:rPr>
            </w:pPr>
          </w:p>
        </w:tc>
      </w:tr>
      <w:tr w:rsidR="00A60AFB" w:rsidRPr="004C56B8" w14:paraId="42C9A3A8" w14:textId="77777777">
        <w:tblPrEx>
          <w:tblCellMar>
            <w:top w:w="0" w:type="dxa"/>
            <w:bottom w:w="0" w:type="dxa"/>
          </w:tblCellMar>
        </w:tblPrEx>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FD1E0C3" w14:textId="77777777" w:rsidR="00A60AFB" w:rsidRPr="004C56B8" w:rsidRDefault="00000000">
            <w:pPr>
              <w:jc w:val="center"/>
              <w:rPr>
                <w:lang w:val="fr-BE"/>
              </w:rPr>
            </w:pPr>
            <w:r>
              <w:rPr>
                <w:rStyle w:val="Policepardfaut"/>
                <w:rFonts w:ascii="Cambria" w:hAnsi="Cambria"/>
                <w:sz w:val="20"/>
                <w:u w:val="single"/>
                <w:lang w:val="fr-BE"/>
              </w:rPr>
              <w:t>Département</w:t>
            </w:r>
          </w:p>
          <w:p w14:paraId="01A86220" w14:textId="77777777" w:rsidR="00A60AFB" w:rsidRPr="004C56B8" w:rsidRDefault="00000000">
            <w:pPr>
              <w:jc w:val="center"/>
              <w:rPr>
                <w:lang w:val="fr-BE"/>
              </w:rPr>
            </w:pPr>
            <w:r>
              <w:rPr>
                <w:rStyle w:val="Textedelespacerserv"/>
                <w:lang w:val="fr-BE"/>
              </w:rPr>
              <w:t>Cliquez ici si vous souhaitez introduire du texte.</w:t>
            </w:r>
          </w:p>
          <w:p w14:paraId="33C90B77" w14:textId="77777777" w:rsidR="00A60AFB" w:rsidRDefault="00A60AFB">
            <w:pPr>
              <w:jc w:val="center"/>
              <w:rPr>
                <w:rFonts w:ascii="Cambria" w:hAnsi="Cambria"/>
                <w:sz w:val="20"/>
                <w:szCs w:val="20"/>
                <w:u w:val="single"/>
                <w:lang w:val="fr-BE"/>
              </w:rPr>
            </w:pPr>
          </w:p>
        </w:tc>
      </w:tr>
      <w:tr w:rsidR="00A60AFB" w:rsidRPr="004C56B8" w14:paraId="069D4065" w14:textId="77777777">
        <w:tblPrEx>
          <w:tblCellMar>
            <w:top w:w="0" w:type="dxa"/>
            <w:bottom w:w="0" w:type="dxa"/>
          </w:tblCellMar>
        </w:tblPrEx>
        <w:trPr>
          <w:trHeight w:val="29"/>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C9837B0" w14:textId="77777777" w:rsidR="00A60AFB" w:rsidRPr="004C56B8" w:rsidRDefault="00000000">
            <w:pPr>
              <w:pStyle w:val="Paragraphedeliste"/>
              <w:numPr>
                <w:ilvl w:val="0"/>
                <w:numId w:val="3"/>
              </w:numPr>
              <w:jc w:val="center"/>
              <w:rPr>
                <w:lang w:val="fr-BE"/>
              </w:rPr>
            </w:pPr>
            <w:r>
              <w:rPr>
                <w:rStyle w:val="Policepardfaut"/>
                <w:rFonts w:ascii="Cambria" w:hAnsi="Cambria"/>
                <w:b/>
                <w:sz w:val="20"/>
                <w:u w:val="single"/>
                <w:lang w:val="fr-BE"/>
              </w:rPr>
              <w:t>Données du mandataire du demandeur</w:t>
            </w:r>
          </w:p>
        </w:tc>
      </w:tr>
      <w:tr w:rsidR="00A60AFB" w:rsidRPr="004C56B8" w14:paraId="1BB44AEB" w14:textId="77777777">
        <w:tblPrEx>
          <w:tblCellMar>
            <w:top w:w="0" w:type="dxa"/>
            <w:bottom w:w="0" w:type="dxa"/>
          </w:tblCellMar>
        </w:tblPrEx>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BC13EB" w14:textId="77777777" w:rsidR="00A60AFB" w:rsidRDefault="00000000">
            <w:pPr>
              <w:pStyle w:val="Paragraphedeliste"/>
              <w:keepLines/>
              <w:ind w:left="0"/>
            </w:pPr>
            <w:r>
              <w:rPr>
                <w:rStyle w:val="Policepardfaut"/>
                <w:rFonts w:ascii="Cambria" w:hAnsi="Cambria"/>
                <w:sz w:val="20"/>
                <w:lang w:val="fr-BE"/>
              </w:rPr>
              <w:t>Nom et prénom</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F55052D"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r w:rsidR="00A60AFB" w:rsidRPr="004C56B8" w14:paraId="110237B3" w14:textId="77777777">
        <w:tblPrEx>
          <w:tblCellMar>
            <w:top w:w="0" w:type="dxa"/>
            <w:bottom w:w="0" w:type="dxa"/>
          </w:tblCellMar>
        </w:tblPrEx>
        <w:trPr>
          <w:trHeight w:val="50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EAADC5B" w14:textId="77777777" w:rsidR="00A60AFB" w:rsidRDefault="00000000">
            <w:pPr>
              <w:pStyle w:val="Paragraphedeliste"/>
              <w:keepLines/>
              <w:ind w:left="0"/>
            </w:pPr>
            <w:r>
              <w:rPr>
                <w:rStyle w:val="Policepardfaut"/>
                <w:rFonts w:ascii="Cambria" w:hAnsi="Cambria"/>
                <w:sz w:val="20"/>
                <w:lang w:val="fr-BE"/>
              </w:rPr>
              <w:t>Fonction</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BD477BC"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r w:rsidR="00A60AFB" w:rsidRPr="004C56B8" w14:paraId="261690C8"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D1F7DAF" w14:textId="77777777" w:rsidR="00A60AFB" w:rsidRDefault="00000000">
            <w:r>
              <w:rPr>
                <w:rStyle w:val="Policepardfaut"/>
                <w:rFonts w:ascii="Cambria" w:hAnsi="Cambria"/>
                <w:sz w:val="20"/>
                <w:lang w:val="fr-BE"/>
              </w:rPr>
              <w:t>Adresse</w:t>
            </w:r>
          </w:p>
          <w:p w14:paraId="5C256A21" w14:textId="77777777" w:rsidR="00A60AFB" w:rsidRDefault="00A60AFB">
            <w:pPr>
              <w:rPr>
                <w:rFonts w:ascii="Cambria" w:hAnsi="Cambria"/>
                <w:sz w:val="20"/>
                <w:szCs w:val="20"/>
                <w:lang w:val="fr-BE"/>
              </w:rPr>
            </w:pP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655FBD"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r w:rsidR="00A60AFB" w:rsidRPr="004C56B8" w14:paraId="2C0235F8"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BD0832" w14:textId="77777777" w:rsidR="00A60AFB" w:rsidRDefault="00000000">
            <w:r>
              <w:rPr>
                <w:rStyle w:val="Policepardfaut"/>
                <w:rFonts w:ascii="Cambria" w:hAnsi="Cambria"/>
                <w:sz w:val="20"/>
                <w:lang w:val="fr-BE"/>
              </w:rPr>
              <w:t>Numéro de téléphone</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0F04134"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r w:rsidR="00A60AFB" w:rsidRPr="004C56B8" w14:paraId="60E66C6B"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DD28E8" w14:textId="77777777" w:rsidR="00A60AFB" w:rsidRDefault="00000000">
            <w:r>
              <w:rPr>
                <w:rStyle w:val="Policepardfaut"/>
                <w:rFonts w:ascii="Cambria" w:hAnsi="Cambria"/>
                <w:sz w:val="20"/>
                <w:lang w:val="fr-BE"/>
              </w:rPr>
              <w:t>Numéro de fax</w:t>
            </w:r>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7746DE"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r w:rsidR="00A60AFB" w:rsidRPr="004C56B8" w14:paraId="7BE08B42" w14:textId="77777777">
        <w:tblPrEx>
          <w:tblCellMar>
            <w:top w:w="0" w:type="dxa"/>
            <w:bottom w:w="0" w:type="dxa"/>
          </w:tblCellMar>
        </w:tblPrEx>
        <w:trPr>
          <w:trHeight w:val="340"/>
        </w:trPr>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DA2070" w14:textId="77777777" w:rsidR="00A60AFB" w:rsidRDefault="00000000">
            <w:r>
              <w:rPr>
                <w:rStyle w:val="Policepardfaut"/>
                <w:rFonts w:ascii="Cambria" w:hAnsi="Cambria"/>
                <w:sz w:val="20"/>
                <w:lang w:val="fr-BE"/>
              </w:rPr>
              <w:t xml:space="preserve">Adresse </w:t>
            </w:r>
            <w:proofErr w:type="gramStart"/>
            <w:r>
              <w:rPr>
                <w:rStyle w:val="Policepardfaut"/>
                <w:rFonts w:ascii="Cambria" w:hAnsi="Cambria"/>
                <w:sz w:val="20"/>
                <w:lang w:val="fr-BE"/>
              </w:rPr>
              <w:t>e-mail</w:t>
            </w:r>
            <w:proofErr w:type="gramEnd"/>
          </w:p>
        </w:tc>
        <w:tc>
          <w:tcPr>
            <w:tcW w:w="53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1B1AD2" w14:textId="77777777" w:rsidR="00A60AFB" w:rsidRPr="004C56B8" w:rsidRDefault="00000000">
            <w:pPr>
              <w:rPr>
                <w:lang w:val="fr-BE"/>
              </w:rPr>
            </w:pPr>
            <w:r>
              <w:rPr>
                <w:rStyle w:val="Textedelespacerserv"/>
                <w:rFonts w:ascii="Cambria" w:hAnsi="Cambria"/>
                <w:color w:val="FF0000"/>
                <w:sz w:val="20"/>
                <w:lang w:val="fr-BE"/>
              </w:rPr>
              <w:t>Cliquez ici si vous souhaitez introduire du texte.</w:t>
            </w:r>
          </w:p>
        </w:tc>
      </w:tr>
    </w:tbl>
    <w:p w14:paraId="704B50CF" w14:textId="77777777" w:rsidR="00A60AFB" w:rsidRDefault="00000000">
      <w:pPr>
        <w:pStyle w:val="Titre1"/>
        <w:ind w:left="-37"/>
        <w:jc w:val="both"/>
        <w:rPr>
          <w:lang w:val="fr-BE"/>
        </w:rPr>
      </w:pPr>
      <w:r>
        <w:rPr>
          <w:lang w:val="fr-BE"/>
        </w:rPr>
        <w:t>Informations légales</w:t>
      </w:r>
    </w:p>
    <w:p w14:paraId="14681135" w14:textId="77777777" w:rsidR="00A60AFB" w:rsidRPr="004C56B8" w:rsidRDefault="00000000">
      <w:pPr>
        <w:keepLines/>
        <w:jc w:val="both"/>
        <w:rPr>
          <w:lang w:val="fr-BE"/>
        </w:rPr>
      </w:pPr>
      <w:r>
        <w:rPr>
          <w:rStyle w:val="Policepardfaut"/>
          <w:rFonts w:ascii="Cambria" w:hAnsi="Cambria"/>
          <w:sz w:val="20"/>
          <w:lang w:val="fr-BE"/>
        </w:rPr>
        <w:t>Les numéros courts nationaux de la série 17xx sont attribués à l’autorité fédérale, aux Communautés, aux Régions, aux autres services publics ou aux services d'intérêt public pour le soutien de services, commerciaux ou non, d’une grande importance pour la société.</w:t>
      </w:r>
    </w:p>
    <w:p w14:paraId="7768E967" w14:textId="77777777" w:rsidR="00A60AFB" w:rsidRPr="004C56B8" w:rsidRDefault="00000000">
      <w:pPr>
        <w:keepLines/>
        <w:jc w:val="both"/>
        <w:rPr>
          <w:lang w:val="fr-BE"/>
        </w:rPr>
      </w:pPr>
      <w:r>
        <w:rPr>
          <w:rStyle w:val="Policepardfaut"/>
          <w:rFonts w:ascii="Cambria" w:hAnsi="Cambria"/>
          <w:sz w:val="20"/>
          <w:lang w:val="fr-BE"/>
        </w:rPr>
        <w:t>Les numéros courts nationaux de la série 18xx sont attribués aux associations sans but lucratif (ASBL) et aux institutions de soutien de services, commerciaux ou non, d’une grande importance pour la société.</w:t>
      </w:r>
    </w:p>
    <w:p w14:paraId="0ECF1BBE" w14:textId="77777777" w:rsidR="00A60AFB" w:rsidRPr="004C56B8" w:rsidRDefault="00000000">
      <w:pPr>
        <w:keepLines/>
        <w:jc w:val="both"/>
        <w:rPr>
          <w:lang w:val="fr-BE"/>
        </w:rPr>
      </w:pPr>
      <w:r>
        <w:rPr>
          <w:rStyle w:val="Policepardfaut"/>
          <w:rFonts w:ascii="Cambria" w:hAnsi="Cambria"/>
          <w:sz w:val="20"/>
          <w:lang w:val="fr-BE"/>
        </w:rPr>
        <w:t>Si à une date ultérieure, de nouvelles entités veulent offrir une même application avec le numéro attribué en question, le demandeur est obligé de l’autoriser immédiatement.</w:t>
      </w:r>
    </w:p>
    <w:p w14:paraId="3A67FD4C" w14:textId="77777777" w:rsidR="00A60AFB" w:rsidRPr="004C56B8" w:rsidRDefault="00000000">
      <w:pPr>
        <w:keepLines/>
        <w:jc w:val="both"/>
        <w:rPr>
          <w:lang w:val="fr-BE"/>
        </w:rPr>
      </w:pPr>
      <w:r>
        <w:rPr>
          <w:rStyle w:val="Policepardfaut"/>
          <w:rFonts w:ascii="Cambria" w:hAnsi="Cambria"/>
          <w:sz w:val="20"/>
          <w:lang w:val="fr-BE"/>
        </w:rPr>
        <w:t>Le demandeur est obligé de veiller à ce que le tarif utilisateur final d’un appel vers un numéro court 17xx ou 18xx ne dépasse jamais le tarif utilisateur final standard que l’abonné se voit facturer par son opérateur pour une communication standard vers un numéro géographique belge.</w:t>
      </w:r>
    </w:p>
    <w:p w14:paraId="426D2C11" w14:textId="77777777" w:rsidR="00A60AFB" w:rsidRPr="004C56B8" w:rsidRDefault="00000000">
      <w:pPr>
        <w:keepLines/>
        <w:jc w:val="both"/>
        <w:rPr>
          <w:lang w:val="fr-BE"/>
        </w:rPr>
      </w:pPr>
      <w:r>
        <w:rPr>
          <w:rStyle w:val="Policepardfaut"/>
          <w:rFonts w:ascii="Cambria" w:hAnsi="Cambria"/>
          <w:sz w:val="20"/>
          <w:lang w:val="fr-BE"/>
        </w:rPr>
        <w:t xml:space="preserve">Le demandeur peut également utiliser ces numéros courts pour des services SMS – MMS, à condition que cela soit mentionné lors de la demande. </w:t>
      </w:r>
    </w:p>
    <w:p w14:paraId="714071BF" w14:textId="77777777" w:rsidR="00A60AFB" w:rsidRPr="004C56B8" w:rsidRDefault="00000000">
      <w:pPr>
        <w:keepLines/>
        <w:jc w:val="both"/>
        <w:rPr>
          <w:lang w:val="fr-BE"/>
        </w:rPr>
      </w:pPr>
      <w:r>
        <w:rPr>
          <w:rStyle w:val="Policepardfaut"/>
          <w:rFonts w:ascii="Cambria" w:hAnsi="Cambria"/>
          <w:sz w:val="20"/>
          <w:lang w:val="fr-BE"/>
        </w:rPr>
        <w:lastRenderedPageBreak/>
        <w:t>La date de mise en service de ces numéros doit être communiquée à l’Institut au moins trois semaines avant la mise en service.</w:t>
      </w:r>
    </w:p>
    <w:p w14:paraId="5058A9F7" w14:textId="77777777" w:rsidR="00A60AFB" w:rsidRDefault="00000000">
      <w:pPr>
        <w:pStyle w:val="Titre1"/>
        <w:numPr>
          <w:ilvl w:val="0"/>
          <w:numId w:val="3"/>
        </w:numPr>
        <w:outlineLvl w:val="9"/>
      </w:pPr>
      <w:r>
        <w:rPr>
          <w:rStyle w:val="Policepardfaut"/>
          <w:lang w:val="fr-BE"/>
        </w:rPr>
        <w:t>Informations de contenu</w:t>
      </w:r>
    </w:p>
    <w:p w14:paraId="747D530D" w14:textId="77777777" w:rsidR="00A60AFB" w:rsidRPr="004C56B8" w:rsidRDefault="00000000">
      <w:pPr>
        <w:keepLines/>
        <w:jc w:val="both"/>
        <w:rPr>
          <w:lang w:val="fr-BE"/>
        </w:rPr>
      </w:pPr>
      <w:r>
        <w:rPr>
          <w:rStyle w:val="Policepardfaut"/>
          <w:rFonts w:ascii="Cambria" w:hAnsi="Cambria"/>
          <w:sz w:val="20"/>
          <w:lang w:val="fr-BE"/>
        </w:rPr>
        <w:t>Afin de permettre à l'Institut de mener l'examen selon les critères énumérés au troisième alinéa de l’article 10 de l’arrêté royal relatif à la gestion de l'espace de numérotation national et à l’attribution et au retrait des droits d’utilisation de numéros du 27 avril 2007 (MB du 28 juin 2007), le demandeur met gratuitement à sa disposition les informations suivantes, qui seront considérées comme confidentielles (si la demande est faite par une ABSL ou une institution, veuillez en joindre les statuts):</w:t>
      </w:r>
    </w:p>
    <w:p w14:paraId="06E81043" w14:textId="77777777" w:rsidR="00A60AFB" w:rsidRPr="004C56B8" w:rsidRDefault="00000000">
      <w:pPr>
        <w:keepLines/>
        <w:ind w:left="776"/>
        <w:jc w:val="both"/>
        <w:rPr>
          <w:lang w:val="fr-BE"/>
        </w:rPr>
      </w:pPr>
      <w:r>
        <w:rPr>
          <w:rStyle w:val="Policepardfaut"/>
          <w:rFonts w:ascii="Cambria" w:hAnsi="Cambria"/>
          <w:sz w:val="20"/>
          <w:lang w:val="fr-BE"/>
        </w:rPr>
        <w:t>3.1. Le numéro souhaité</w:t>
      </w:r>
    </w:p>
    <w:p w14:paraId="0FC49B9B" w14:textId="77777777" w:rsidR="00A60AFB" w:rsidRPr="004C56B8" w:rsidRDefault="00000000">
      <w:pPr>
        <w:keepLines/>
        <w:ind w:left="776"/>
        <w:jc w:val="both"/>
        <w:rPr>
          <w:lang w:val="fr-BE"/>
        </w:rPr>
      </w:pPr>
      <w:r>
        <w:rPr>
          <w:rStyle w:val="Textedelespacerserv"/>
          <w:lang w:val="fr-BE"/>
        </w:rPr>
        <w:t>Cliquez ici si vous souhaitez introduire du texte.</w:t>
      </w:r>
    </w:p>
    <w:p w14:paraId="049244CE" w14:textId="77777777" w:rsidR="00A60AFB" w:rsidRPr="004C56B8" w:rsidRDefault="00000000">
      <w:pPr>
        <w:keepLines/>
        <w:tabs>
          <w:tab w:val="left" w:pos="708"/>
          <w:tab w:val="left" w:pos="1416"/>
          <w:tab w:val="left" w:pos="2124"/>
          <w:tab w:val="left" w:pos="2832"/>
          <w:tab w:val="left" w:pos="3600"/>
        </w:tabs>
        <w:ind w:left="720"/>
        <w:jc w:val="both"/>
        <w:rPr>
          <w:lang w:val="fr-BE"/>
        </w:rPr>
      </w:pPr>
      <w:r>
        <w:rPr>
          <w:rStyle w:val="Policepardfaut"/>
          <w:rFonts w:ascii="Cambria" w:hAnsi="Cambria"/>
          <w:sz w:val="20"/>
          <w:lang w:val="fr-BE"/>
        </w:rPr>
        <w:t xml:space="preserve"> Vous pouvez trouver un aperçu de toute la capacité de numérotation libre, réservée et attribuée sur le site Internet de </w:t>
      </w:r>
      <w:proofErr w:type="gramStart"/>
      <w:r>
        <w:rPr>
          <w:rStyle w:val="Policepardfaut"/>
          <w:rFonts w:ascii="Cambria" w:hAnsi="Cambria"/>
          <w:sz w:val="20"/>
          <w:lang w:val="fr-BE"/>
        </w:rPr>
        <w:t>l’Institut:</w:t>
      </w:r>
      <w:proofErr w:type="gramEnd"/>
      <w:r>
        <w:rPr>
          <w:rStyle w:val="Policepardfaut"/>
          <w:rFonts w:ascii="Cambria" w:hAnsi="Cambria"/>
          <w:sz w:val="20"/>
          <w:lang w:val="fr-BE"/>
        </w:rPr>
        <w:t xml:space="preserve"> </w:t>
      </w:r>
      <w:r>
        <w:rPr>
          <w:rStyle w:val="Policepardfaut"/>
          <w:lang w:val="fr-BE"/>
        </w:rPr>
        <w:t>(</w:t>
      </w:r>
      <w:hyperlink r:id="rId10" w:history="1">
        <w:r>
          <w:rPr>
            <w:rStyle w:val="Lienhypertexte"/>
            <w:rFonts w:ascii="Cambria" w:hAnsi="Cambria"/>
            <w:sz w:val="16"/>
            <w:lang w:val="fr-BE"/>
          </w:rPr>
          <w:t>http://www.bipt.be/fr/operateurs/telecom/numerotation/bases-de-donnees/base-de-donnees-des-numeros-reserves-et-affectes</w:t>
        </w:r>
      </w:hyperlink>
      <w:r>
        <w:rPr>
          <w:rStyle w:val="Policepardfaut"/>
          <w:lang w:val="fr-BE"/>
        </w:rPr>
        <w:t>).</w:t>
      </w:r>
      <w:r>
        <w:rPr>
          <w:rStyle w:val="Policepardfaut"/>
          <w:rFonts w:ascii="Cambria" w:hAnsi="Cambria"/>
          <w:sz w:val="20"/>
          <w:lang w:val="fr-BE"/>
        </w:rPr>
        <w:t xml:space="preserve"> Si peu vous importe le numéro, veuillez également l'indiquer.</w:t>
      </w:r>
    </w:p>
    <w:p w14:paraId="7A664EDA" w14:textId="77777777" w:rsidR="00A60AFB" w:rsidRPr="004C56B8" w:rsidRDefault="00000000">
      <w:pPr>
        <w:pStyle w:val="Paragraphedeliste"/>
        <w:jc w:val="both"/>
        <w:rPr>
          <w:lang w:val="fr-BE"/>
        </w:rPr>
      </w:pPr>
      <w:r>
        <w:rPr>
          <w:rStyle w:val="Policepardfaut"/>
          <w:rFonts w:ascii="Cambria" w:hAnsi="Cambria"/>
          <w:sz w:val="20"/>
          <w:lang w:val="fr-BE"/>
        </w:rPr>
        <w:t>3.2. Une description détaillée du service/de l'application qui utilisera ce numéro</w:t>
      </w:r>
    </w:p>
    <w:p w14:paraId="41EBEDFE" w14:textId="77777777" w:rsidR="00A60AFB" w:rsidRPr="004C56B8" w:rsidRDefault="00000000">
      <w:pPr>
        <w:pStyle w:val="Paragraphedeliste"/>
        <w:keepLines/>
        <w:jc w:val="both"/>
        <w:rPr>
          <w:lang w:val="fr-BE"/>
        </w:rPr>
      </w:pPr>
      <w:r>
        <w:rPr>
          <w:rStyle w:val="Textedelespacerserv"/>
          <w:lang w:val="fr-BE"/>
        </w:rPr>
        <w:t>Cliquez ici si vous souhaitez introduire du texte.</w:t>
      </w:r>
    </w:p>
    <w:p w14:paraId="1315F93A" w14:textId="77777777" w:rsidR="00A60AFB" w:rsidRDefault="00A60AFB">
      <w:pPr>
        <w:pStyle w:val="Paragraphedeliste"/>
        <w:keepLines/>
        <w:jc w:val="both"/>
        <w:rPr>
          <w:rFonts w:ascii="Cambria" w:hAnsi="Cambria"/>
          <w:sz w:val="20"/>
          <w:szCs w:val="20"/>
          <w:lang w:val="fr-BE"/>
        </w:rPr>
      </w:pPr>
    </w:p>
    <w:p w14:paraId="4D06D247" w14:textId="77777777" w:rsidR="00A60AFB" w:rsidRPr="004C56B8" w:rsidRDefault="00000000">
      <w:pPr>
        <w:pStyle w:val="Paragraphedeliste"/>
        <w:keepLines/>
        <w:jc w:val="both"/>
        <w:rPr>
          <w:lang w:val="fr-BE"/>
        </w:rPr>
      </w:pPr>
      <w:r>
        <w:rPr>
          <w:rStyle w:val="Policepardfaut"/>
          <w:rFonts w:ascii="Cambria" w:hAnsi="Cambria"/>
          <w:sz w:val="20"/>
          <w:lang w:val="fr-BE"/>
        </w:rPr>
        <w:t xml:space="preserve">3.3 Quels principes de tarification appliquerez-vous pour les utilisateurs </w:t>
      </w:r>
      <w:proofErr w:type="gramStart"/>
      <w:r>
        <w:rPr>
          <w:rStyle w:val="Policepardfaut"/>
          <w:rFonts w:ascii="Cambria" w:hAnsi="Cambria"/>
          <w:sz w:val="20"/>
          <w:lang w:val="fr-BE"/>
        </w:rPr>
        <w:t>finals?</w:t>
      </w:r>
      <w:proofErr w:type="gramEnd"/>
    </w:p>
    <w:p w14:paraId="19BDCE14" w14:textId="77777777" w:rsidR="00A60AFB" w:rsidRPr="004C56B8" w:rsidRDefault="00000000">
      <w:pPr>
        <w:pStyle w:val="Paragraphedeliste"/>
        <w:keepLines/>
        <w:tabs>
          <w:tab w:val="left" w:pos="4140"/>
        </w:tabs>
        <w:jc w:val="both"/>
        <w:rPr>
          <w:lang w:val="fr-BE"/>
        </w:rPr>
      </w:pPr>
      <w:r>
        <w:rPr>
          <w:rStyle w:val="Textedelespacerserv"/>
          <w:lang w:val="fr-BE"/>
        </w:rPr>
        <w:t>Cliquez ici si vous souhaitez introduire du texte.</w:t>
      </w:r>
    </w:p>
    <w:p w14:paraId="21979867" w14:textId="77777777" w:rsidR="00A60AFB" w:rsidRDefault="00A60AFB">
      <w:pPr>
        <w:pStyle w:val="Paragraphedeliste"/>
        <w:keepLines/>
        <w:tabs>
          <w:tab w:val="left" w:pos="4140"/>
        </w:tabs>
        <w:jc w:val="both"/>
        <w:rPr>
          <w:rFonts w:ascii="Cambria" w:hAnsi="Cambria"/>
          <w:sz w:val="20"/>
          <w:szCs w:val="20"/>
          <w:lang w:val="fr-BE"/>
        </w:rPr>
      </w:pPr>
    </w:p>
    <w:p w14:paraId="4FBE77AA" w14:textId="77777777" w:rsidR="00A60AFB" w:rsidRPr="004C56B8" w:rsidRDefault="00000000">
      <w:pPr>
        <w:pStyle w:val="Paragraphedeliste"/>
        <w:keepLines/>
        <w:tabs>
          <w:tab w:val="left" w:pos="4140"/>
        </w:tabs>
        <w:jc w:val="both"/>
        <w:rPr>
          <w:lang w:val="fr-BE"/>
        </w:rPr>
      </w:pPr>
      <w:r>
        <w:rPr>
          <w:rStyle w:val="Policepardfaut"/>
          <w:rFonts w:ascii="Cambria" w:hAnsi="Cambria"/>
          <w:sz w:val="20"/>
          <w:lang w:val="fr-BE"/>
        </w:rPr>
        <w:t xml:space="preserve">3.4. Souhaitez-vous réserver le numéro court réservé pour les services SMS </w:t>
      </w:r>
      <w:proofErr w:type="gramStart"/>
      <w:r>
        <w:rPr>
          <w:rStyle w:val="Policepardfaut"/>
          <w:rFonts w:ascii="Cambria" w:hAnsi="Cambria"/>
          <w:sz w:val="20"/>
          <w:lang w:val="fr-BE"/>
        </w:rPr>
        <w:t>également?</w:t>
      </w:r>
      <w:proofErr w:type="gramEnd"/>
    </w:p>
    <w:p w14:paraId="5901A333" w14:textId="77777777" w:rsidR="00A60AFB" w:rsidRPr="004C56B8" w:rsidRDefault="00000000">
      <w:pPr>
        <w:pStyle w:val="Paragraphedeliste"/>
        <w:keepLines/>
        <w:tabs>
          <w:tab w:val="left" w:pos="4140"/>
        </w:tabs>
        <w:jc w:val="both"/>
        <w:rPr>
          <w:lang w:val="fr-BE"/>
        </w:rPr>
      </w:pPr>
      <w:r>
        <w:rPr>
          <w:rStyle w:val="Textedelespacerserv"/>
          <w:lang w:val="fr-BE"/>
        </w:rPr>
        <w:t>Cliquez ici si vous souhaitez introduire du texte.</w:t>
      </w:r>
    </w:p>
    <w:p w14:paraId="2EDED1B1" w14:textId="77777777" w:rsidR="00A60AFB" w:rsidRPr="004C56B8" w:rsidRDefault="00000000">
      <w:pPr>
        <w:pStyle w:val="Titre1"/>
        <w:jc w:val="both"/>
        <w:rPr>
          <w:lang w:val="fr-BE"/>
        </w:rPr>
      </w:pPr>
      <w:r>
        <w:rPr>
          <w:rStyle w:val="Policepardfaut"/>
          <w:lang w:val="fr-BE"/>
        </w:rPr>
        <w:t>4. Signature par le mandataire</w:t>
      </w:r>
    </w:p>
    <w:p w14:paraId="351F37F0" w14:textId="77777777" w:rsidR="00A60AFB" w:rsidRPr="004C56B8" w:rsidRDefault="00000000">
      <w:pPr>
        <w:pStyle w:val="Titre1"/>
        <w:ind w:left="-37"/>
        <w:jc w:val="both"/>
        <w:rPr>
          <w:lang w:val="fr-BE"/>
        </w:rPr>
      </w:pPr>
      <w:r>
        <w:rPr>
          <w:rStyle w:val="Policepardfaut"/>
          <w:b w:val="0"/>
          <w:color w:val="auto"/>
          <w:sz w:val="20"/>
          <w:lang w:val="fr-BE"/>
        </w:rPr>
        <w:t>Le soussigné, demandeur du numéro court, déclare disposer d'un mandat l'habilitant à représenter la personne morale et s’engage à immédiatement informer l’IBPT de toute modification qui aurait pour effet que la description reprise dans la demande ne corresponde plus à la réalité, ainsi que de toute cessation d’activités.</w:t>
      </w:r>
      <w:r>
        <w:rPr>
          <w:rStyle w:val="Policepardfaut"/>
          <w:sz w:val="20"/>
          <w:lang w:val="fr-BE"/>
        </w:rPr>
        <w:t xml:space="preserve"> </w:t>
      </w:r>
      <w:r>
        <w:rPr>
          <w:rStyle w:val="Policepardfaut"/>
          <w:b w:val="0"/>
          <w:color w:val="auto"/>
          <w:sz w:val="20"/>
          <w:lang w:val="fr-BE"/>
        </w:rPr>
        <w:t>Il déclare que toutes les données indiquées sur les pages précédentes sont correctes, complètes et conformes à la vérité.</w:t>
      </w:r>
    </w:p>
    <w:p w14:paraId="09B1B45A" w14:textId="77777777" w:rsidR="00A60AFB" w:rsidRPr="004C56B8" w:rsidRDefault="00000000">
      <w:pPr>
        <w:keepLines/>
        <w:jc w:val="both"/>
        <w:rPr>
          <w:lang w:val="fr-BE"/>
        </w:rPr>
      </w:pPr>
      <w:r>
        <w:rPr>
          <w:rStyle w:val="Policepardfaut"/>
          <w:rFonts w:ascii="Cambria" w:hAnsi="Cambria"/>
          <w:sz w:val="20"/>
          <w:lang w:val="fr-BE"/>
        </w:rPr>
        <w:t>Lieu et date,</w:t>
      </w:r>
    </w:p>
    <w:p w14:paraId="0160A316" w14:textId="77777777" w:rsidR="00A60AFB" w:rsidRPr="004C56B8" w:rsidRDefault="00000000">
      <w:pPr>
        <w:keepLines/>
        <w:jc w:val="both"/>
        <w:rPr>
          <w:lang w:val="fr-BE"/>
        </w:rPr>
      </w:pPr>
      <w:r>
        <w:rPr>
          <w:rStyle w:val="Policepardfaut"/>
          <w:rFonts w:ascii="Cambria" w:hAnsi="Cambria"/>
          <w:sz w:val="20"/>
          <w:lang w:val="fr-BE"/>
        </w:rPr>
        <w:t>Nom</w:t>
      </w:r>
    </w:p>
    <w:p w14:paraId="599DAFAA" w14:textId="77777777" w:rsidR="00A60AFB" w:rsidRPr="004C56B8" w:rsidRDefault="00000000">
      <w:pPr>
        <w:keepLines/>
        <w:jc w:val="both"/>
        <w:rPr>
          <w:lang w:val="fr-BE"/>
        </w:rPr>
      </w:pPr>
      <w:r>
        <w:rPr>
          <w:rStyle w:val="Policepardfaut"/>
          <w:rFonts w:ascii="Cambria" w:hAnsi="Cambria"/>
          <w:sz w:val="20"/>
          <w:lang w:val="fr-BE"/>
        </w:rPr>
        <w:t>Fonction</w:t>
      </w:r>
    </w:p>
    <w:p w14:paraId="1168E45A" w14:textId="77777777" w:rsidR="00A60AFB" w:rsidRDefault="00A60AFB">
      <w:pPr>
        <w:keepLines/>
        <w:jc w:val="both"/>
        <w:rPr>
          <w:rFonts w:ascii="Cambria" w:hAnsi="Cambria"/>
          <w:sz w:val="20"/>
          <w:szCs w:val="20"/>
          <w:lang w:val="fr-BE"/>
        </w:rPr>
      </w:pPr>
    </w:p>
    <w:p w14:paraId="10572749" w14:textId="009AA893" w:rsidR="00A60AFB" w:rsidRPr="004C56B8" w:rsidRDefault="00000000" w:rsidP="00DB170A">
      <w:pPr>
        <w:keepLines/>
        <w:jc w:val="both"/>
        <w:rPr>
          <w:lang w:val="fr-BE"/>
        </w:rPr>
      </w:pPr>
      <w:r>
        <w:rPr>
          <w:rStyle w:val="Policepardfaut"/>
          <w:rFonts w:ascii="Cambria" w:hAnsi="Cambria"/>
          <w:sz w:val="20"/>
          <w:lang w:val="fr-BE"/>
        </w:rPr>
        <w:t>Signature</w:t>
      </w:r>
    </w:p>
    <w:sectPr w:rsidR="00A60AFB" w:rsidRPr="004C56B8">
      <w:headerReference w:type="default" r:id="rId11"/>
      <w:footerReference w:type="default" r:id="rId12"/>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4FC66" w14:textId="77777777" w:rsidR="009D4C6A" w:rsidRDefault="009D4C6A">
      <w:pPr>
        <w:spacing w:after="0" w:line="240" w:lineRule="auto"/>
      </w:pPr>
      <w:r>
        <w:separator/>
      </w:r>
    </w:p>
  </w:endnote>
  <w:endnote w:type="continuationSeparator" w:id="0">
    <w:p w14:paraId="01052B1E" w14:textId="77777777" w:rsidR="009D4C6A" w:rsidRDefault="009D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7EBB" w14:textId="2EDB0EF0" w:rsidR="00000000" w:rsidRPr="004C56B8" w:rsidRDefault="00000000">
    <w:pPr>
      <w:pStyle w:val="Pieddepage"/>
      <w:rPr>
        <w:lang w:val="fr-BE"/>
      </w:rPr>
    </w:pPr>
    <w:r>
      <w:rPr>
        <w:rStyle w:val="Policepardfaut"/>
        <w:rFonts w:ascii="Cambria" w:hAnsi="Cambria"/>
        <w:lang w:val="fr-BE"/>
      </w:rPr>
      <w:t>IBPT, Boulevard du Roi Albert II 35</w:t>
    </w:r>
    <w:r w:rsidR="004C56B8">
      <w:rPr>
        <w:rStyle w:val="Policepardfaut"/>
        <w:rFonts w:ascii="Cambria" w:hAnsi="Cambria"/>
        <w:lang w:val="fr-BE"/>
      </w:rPr>
      <w:t>/1</w:t>
    </w:r>
    <w:r>
      <w:rPr>
        <w:rStyle w:val="Policepardfaut"/>
        <w:rFonts w:ascii="Cambria" w:hAnsi="Cambria"/>
        <w:lang w:val="fr-BE"/>
      </w:rPr>
      <w:t xml:space="preserve">, 1030 Bruxelles – Tél. </w:t>
    </w:r>
    <w:r w:rsidRPr="004C56B8">
      <w:rPr>
        <w:rStyle w:val="Policepardfaut"/>
        <w:rFonts w:ascii="Cambria" w:hAnsi="Cambria"/>
        <w:lang w:val="fr-BE"/>
      </w:rPr>
      <w:t xml:space="preserve">+32 226 88 74 – </w:t>
    </w:r>
    <w:proofErr w:type="gramStart"/>
    <w:r w:rsidRPr="004C56B8">
      <w:rPr>
        <w:rStyle w:val="Policepardfaut"/>
        <w:rFonts w:ascii="Cambria" w:hAnsi="Cambria"/>
        <w:lang w:val="fr-BE"/>
      </w:rPr>
      <w:t>e-mail:</w:t>
    </w:r>
    <w:proofErr w:type="gramEnd"/>
    <w:r w:rsidRPr="004C56B8">
      <w:rPr>
        <w:rStyle w:val="Policepardfaut"/>
        <w:rFonts w:ascii="Cambria" w:hAnsi="Cambria"/>
        <w:sz w:val="20"/>
        <w:lang w:val="fr-BE"/>
      </w:rPr>
      <w:t xml:space="preserve"> </w:t>
    </w:r>
    <w:hyperlink r:id="rId1" w:history="1">
      <w:r w:rsidRPr="004C56B8">
        <w:rPr>
          <w:rStyle w:val="Lienhypertexte"/>
          <w:sz w:val="20"/>
          <w:lang w:val="fr-BE"/>
        </w:rPr>
        <w:t>numbering@ibpt.be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A72ED" w14:textId="77777777" w:rsidR="009D4C6A" w:rsidRDefault="009D4C6A">
      <w:pPr>
        <w:spacing w:after="0" w:line="240" w:lineRule="auto"/>
      </w:pPr>
      <w:r>
        <w:rPr>
          <w:color w:val="000000"/>
        </w:rPr>
        <w:separator/>
      </w:r>
    </w:p>
  </w:footnote>
  <w:footnote w:type="continuationSeparator" w:id="0">
    <w:p w14:paraId="263C5842" w14:textId="77777777" w:rsidR="009D4C6A" w:rsidRDefault="009D4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E681E" w14:textId="77777777" w:rsidR="00000000" w:rsidRDefault="00000000">
    <w:pPr>
      <w:pStyle w:val="En-tte"/>
      <w:jc w:val="right"/>
    </w:pPr>
    <w:r>
      <w:fldChar w:fldCharType="begin"/>
    </w:r>
    <w:r>
      <w:instrText xml:space="preserve"> PAGE </w:instrText>
    </w:r>
    <w:r>
      <w:fldChar w:fldCharType="separate"/>
    </w:r>
    <w:r>
      <w:t>1</w:t>
    </w:r>
    <w:r>
      <w:fldChar w:fldCharType="end"/>
    </w:r>
  </w:p>
  <w:p w14:paraId="7F8D199E"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43E3C"/>
    <w:multiLevelType w:val="multilevel"/>
    <w:tmpl w:val="91AAA9A2"/>
    <w:lvl w:ilvl="0">
      <w:start w:val="1"/>
      <w:numFmt w:val="decimal"/>
      <w:lvlText w:val="%1."/>
      <w:lvlJc w:val="left"/>
      <w:pPr>
        <w:ind w:left="360"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 w15:restartNumberingAfterBreak="0">
    <w:nsid w:val="599574AD"/>
    <w:multiLevelType w:val="multilevel"/>
    <w:tmpl w:val="C04A5C06"/>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 w15:restartNumberingAfterBreak="0">
    <w:nsid w:val="5C7E11F2"/>
    <w:multiLevelType w:val="multilevel"/>
    <w:tmpl w:val="5F9A0C2C"/>
    <w:lvl w:ilvl="0">
      <w:start w:val="1"/>
      <w:numFmt w:val="decimal"/>
      <w:lvlText w:val="%1."/>
      <w:lvlJc w:val="left"/>
      <w:pPr>
        <w:ind w:left="360" w:hanging="360"/>
      </w:pPr>
      <w:rPr>
        <w:b/>
      </w:rPr>
    </w:lvl>
    <w:lvl w:ilvl="1">
      <w:start w:val="1"/>
      <w:numFmt w:val="decimal"/>
      <w:lvlText w:val="%1.%2."/>
      <w:lvlJc w:val="left"/>
      <w:pPr>
        <w:ind w:left="1136" w:hanging="360"/>
      </w:pPr>
    </w:lvl>
    <w:lvl w:ilvl="2">
      <w:start w:val="1"/>
      <w:numFmt w:val="decimal"/>
      <w:lvlText w:val="%1.%2.%3."/>
      <w:lvlJc w:val="left"/>
      <w:pPr>
        <w:ind w:left="2309" w:hanging="720"/>
      </w:pPr>
    </w:lvl>
    <w:lvl w:ilvl="3">
      <w:start w:val="1"/>
      <w:numFmt w:val="decimal"/>
      <w:lvlText w:val="%1.%2.%3.%4."/>
      <w:lvlJc w:val="left"/>
      <w:pPr>
        <w:ind w:left="3122" w:hanging="720"/>
      </w:pPr>
    </w:lvl>
    <w:lvl w:ilvl="4">
      <w:start w:val="1"/>
      <w:numFmt w:val="decimal"/>
      <w:lvlText w:val="%1.%2.%3.%4.%5."/>
      <w:lvlJc w:val="left"/>
      <w:pPr>
        <w:ind w:left="4295" w:hanging="1080"/>
      </w:pPr>
    </w:lvl>
    <w:lvl w:ilvl="5">
      <w:start w:val="1"/>
      <w:numFmt w:val="decimal"/>
      <w:lvlText w:val="%1.%2.%3.%4.%5.%6."/>
      <w:lvlJc w:val="left"/>
      <w:pPr>
        <w:ind w:left="5108" w:hanging="1080"/>
      </w:pPr>
    </w:lvl>
    <w:lvl w:ilvl="6">
      <w:start w:val="1"/>
      <w:numFmt w:val="decimal"/>
      <w:lvlText w:val="%1.%2.%3.%4.%5.%6.%7."/>
      <w:lvlJc w:val="left"/>
      <w:pPr>
        <w:ind w:left="6281" w:hanging="1440"/>
      </w:pPr>
    </w:lvl>
    <w:lvl w:ilvl="7">
      <w:start w:val="1"/>
      <w:numFmt w:val="decimal"/>
      <w:lvlText w:val="%1.%2.%3.%4.%5.%6.%7.%8."/>
      <w:lvlJc w:val="left"/>
      <w:pPr>
        <w:ind w:left="7094" w:hanging="1440"/>
      </w:pPr>
    </w:lvl>
    <w:lvl w:ilvl="8">
      <w:start w:val="1"/>
      <w:numFmt w:val="decimal"/>
      <w:lvlText w:val="%1.%2.%3.%4.%5.%6.%7.%8.%9."/>
      <w:lvlJc w:val="left"/>
      <w:pPr>
        <w:ind w:left="8267" w:hanging="1800"/>
      </w:pPr>
    </w:lvl>
  </w:abstractNum>
  <w:num w:numId="1" w16cid:durableId="560792521">
    <w:abstractNumId w:val="0"/>
  </w:num>
  <w:num w:numId="2" w16cid:durableId="1962414162">
    <w:abstractNumId w:val="1"/>
  </w:num>
  <w:num w:numId="3" w16cid:durableId="618030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60AFB"/>
    <w:rsid w:val="004C56B8"/>
    <w:rsid w:val="00935E43"/>
    <w:rsid w:val="009D4C6A"/>
    <w:rsid w:val="00A60AFB"/>
    <w:rsid w:val="00DB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2BAD"/>
  <w15:docId w15:val="{1584D411-B86D-4D37-B4D9-399C183E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nl-N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1">
    <w:name w:val="Titre 1"/>
    <w:basedOn w:val="Normal"/>
    <w:next w:val="Normal"/>
    <w:pPr>
      <w:keepNext/>
      <w:keepLines/>
      <w:spacing w:before="480" w:after="0"/>
      <w:outlineLvl w:val="0"/>
    </w:pPr>
    <w:rPr>
      <w:rFonts w:ascii="Cambria" w:eastAsia="Times New Roman" w:hAnsi="Cambria"/>
      <w:b/>
      <w:bCs/>
      <w:color w:val="365F91"/>
      <w:sz w:val="28"/>
      <w:szCs w:val="28"/>
    </w:rPr>
  </w:style>
  <w:style w:type="character" w:customStyle="1" w:styleId="Policepardfaut">
    <w:name w:val="Police par défaut"/>
  </w:style>
  <w:style w:type="paragraph" w:customStyle="1" w:styleId="En-tte">
    <w:name w:val="En-tête"/>
    <w:basedOn w:val="Normal"/>
    <w:pPr>
      <w:tabs>
        <w:tab w:val="center" w:pos="4536"/>
        <w:tab w:val="right" w:pos="9072"/>
      </w:tabs>
      <w:spacing w:after="0" w:line="240" w:lineRule="auto"/>
    </w:pPr>
  </w:style>
  <w:style w:type="character" w:customStyle="1" w:styleId="En-tteCar">
    <w:name w:val="En-tête Car"/>
    <w:basedOn w:val="Policepardfaut"/>
  </w:style>
  <w:style w:type="paragraph" w:customStyle="1" w:styleId="Pieddepage">
    <w:name w:val="Pied de page"/>
    <w:basedOn w:val="Normal"/>
    <w:pPr>
      <w:tabs>
        <w:tab w:val="center" w:pos="4536"/>
        <w:tab w:val="right" w:pos="9072"/>
      </w:tabs>
      <w:spacing w:after="0" w:line="240" w:lineRule="auto"/>
    </w:pPr>
  </w:style>
  <w:style w:type="character" w:customStyle="1" w:styleId="PieddepageCar">
    <w:name w:val="Pied de page Car"/>
    <w:basedOn w:val="Policepardfaut"/>
  </w:style>
  <w:style w:type="paragraph" w:customStyle="1" w:styleId="Textedebulles">
    <w:name w:val="Texte de bulles"/>
    <w:basedOn w:val="Normal"/>
    <w:pPr>
      <w:spacing w:after="0" w:line="240" w:lineRule="auto"/>
    </w:pPr>
    <w:rPr>
      <w:rFonts w:ascii="Tahoma" w:hAnsi="Tahoma" w:cs="Tahoma"/>
      <w:sz w:val="16"/>
      <w:szCs w:val="16"/>
    </w:rPr>
  </w:style>
  <w:style w:type="character" w:customStyle="1" w:styleId="TextedebullesCar">
    <w:name w:val="Texte de bulles Car"/>
    <w:basedOn w:val="Policepardfaut"/>
    <w:rPr>
      <w:rFonts w:ascii="Tahoma" w:hAnsi="Tahoma" w:cs="Tahoma"/>
      <w:sz w:val="16"/>
      <w:szCs w:val="16"/>
    </w:rPr>
  </w:style>
  <w:style w:type="paragraph" w:customStyle="1" w:styleId="Paragraphedeliste">
    <w:name w:val="Paragraphe de liste"/>
    <w:basedOn w:val="Normal"/>
    <w:pPr>
      <w:ind w:left="720"/>
    </w:pPr>
  </w:style>
  <w:style w:type="character" w:customStyle="1" w:styleId="Lienhypertexte">
    <w:name w:val="Lien hypertexte"/>
    <w:basedOn w:val="Policepardfaut"/>
    <w:rPr>
      <w:color w:val="0000FF"/>
      <w:u w:val="single"/>
    </w:rPr>
  </w:style>
  <w:style w:type="character" w:customStyle="1" w:styleId="Textedelespacerserv">
    <w:name w:val="Texte de l'espace réservé"/>
    <w:basedOn w:val="Policepardfaut"/>
    <w:rPr>
      <w:color w:val="808080"/>
    </w:rPr>
  </w:style>
  <w:style w:type="paragraph" w:customStyle="1" w:styleId="Notedebasdepage">
    <w:name w:val="Note de bas de page"/>
    <w:basedOn w:val="Normal"/>
    <w:pPr>
      <w:spacing w:after="0" w:line="240" w:lineRule="auto"/>
    </w:pPr>
    <w:rPr>
      <w:sz w:val="20"/>
      <w:szCs w:val="20"/>
    </w:rPr>
  </w:style>
  <w:style w:type="character" w:customStyle="1" w:styleId="NotedebasdepageCar">
    <w:name w:val="Note de bas de page Car"/>
    <w:basedOn w:val="Policepardfaut"/>
    <w:rPr>
      <w:sz w:val="20"/>
      <w:szCs w:val="20"/>
    </w:rPr>
  </w:style>
  <w:style w:type="character" w:customStyle="1" w:styleId="Appelnotedebasdep">
    <w:name w:val="Appel note de bas de p."/>
    <w:basedOn w:val="Policepardfaut"/>
    <w:rPr>
      <w:position w:val="0"/>
      <w:vertAlign w:val="superscript"/>
    </w:rPr>
  </w:style>
  <w:style w:type="paragraph" w:customStyle="1" w:styleId="Stijl1">
    <w:name w:val="Stijl1"/>
    <w:basedOn w:val="Normal"/>
  </w:style>
  <w:style w:type="character" w:customStyle="1" w:styleId="Stijl1Char">
    <w:name w:val="Stijl1 Char"/>
    <w:basedOn w:val="Policepardfaut"/>
  </w:style>
  <w:style w:type="character" w:customStyle="1" w:styleId="Marquedecommentaire">
    <w:name w:val="Marque de commentaire"/>
    <w:basedOn w:val="Policepardfaut"/>
    <w:rPr>
      <w:sz w:val="16"/>
      <w:szCs w:val="16"/>
    </w:rPr>
  </w:style>
  <w:style w:type="paragraph" w:customStyle="1" w:styleId="Commentaire">
    <w:name w:val="Commentaire"/>
    <w:basedOn w:val="Normal"/>
    <w:pPr>
      <w:spacing w:line="240" w:lineRule="auto"/>
    </w:pPr>
    <w:rPr>
      <w:sz w:val="20"/>
      <w:szCs w:val="20"/>
    </w:rPr>
  </w:style>
  <w:style w:type="character" w:customStyle="1" w:styleId="CommentaireCar">
    <w:name w:val="Commentaire Car"/>
    <w:basedOn w:val="Policepardfaut"/>
    <w:rPr>
      <w:sz w:val="20"/>
      <w:szCs w:val="20"/>
    </w:rPr>
  </w:style>
  <w:style w:type="paragraph" w:customStyle="1" w:styleId="Objetducommentaire">
    <w:name w:val="Objet du commentaire"/>
    <w:basedOn w:val="Commentaire"/>
    <w:next w:val="Commentaire"/>
    <w:rPr>
      <w:b/>
      <w:bCs/>
    </w:rPr>
  </w:style>
  <w:style w:type="character" w:customStyle="1" w:styleId="ObjetducommentaireCar">
    <w:name w:val="Objet du commentaire Car"/>
    <w:basedOn w:val="CommentaireCar"/>
    <w:rPr>
      <w:b/>
      <w:bCs/>
      <w:sz w:val="20"/>
      <w:szCs w:val="20"/>
    </w:rPr>
  </w:style>
  <w:style w:type="character" w:customStyle="1" w:styleId="Titre1Car">
    <w:name w:val="Titre 1 Car"/>
    <w:basedOn w:val="Policepardfaut"/>
    <w:rPr>
      <w:rFonts w:ascii="Cambria" w:eastAsia="Times New Roman" w:hAnsi="Cambria" w:cs="Times New Roman"/>
      <w:b/>
      <w:bCs/>
      <w:color w:val="365F91"/>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bipt.be/fr/operateurs/telecom/numerotation/regul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ipt.be/fr/operateurs/telecom/numerotation/bases-de-donnees/base-de-donnees-des-numeros-reserves-et-affectes" TargetMode="External"/><Relationship Id="rId4" Type="http://schemas.openxmlformats.org/officeDocument/2006/relationships/webSettings" Target="webSettings.xml"/><Relationship Id="rId9" Type="http://schemas.openxmlformats.org/officeDocument/2006/relationships/hyperlink" Target="http://www.bipt.be/fr/operateurs/telecom/numerotation/frais-et-redevances/frais-droits-numerota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numbering@ibpt.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reserveringsaanvraag nummercapaciteit Overheidsdiensten</dc:title>
  <dc:creator>Caris Gunther</dc:creator>
  <cp:lastModifiedBy>Geoffrey</cp:lastModifiedBy>
  <cp:revision>3</cp:revision>
  <cp:lastPrinted>2014-08-11T06:12:00Z</cp:lastPrinted>
  <dcterms:created xsi:type="dcterms:W3CDTF">2024-06-25T08:27:00Z</dcterms:created>
  <dcterms:modified xsi:type="dcterms:W3CDTF">2024-06-25T08:27:00Z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f5dd5937-e0be-4ed1-a72a-b5103c8c4956</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107;#Onthaal|e0eb8cac-c23b-4843-b7af-521c61c92ed9</vt:lpwstr>
  </property>
  <property fmtid="{D5CDD505-2E9C-101B-9397-08002B2CF9AE}" pid="8" name="Languages">
    <vt:lpwstr>5;#Nederlands|6a9e699e-14a6-4582-b99d-f214c5b8b963</vt:lpwstr>
  </property>
  <property fmtid="{D5CDD505-2E9C-101B-9397-08002B2CF9AE}" pid="9" name="Answer_x0020_or_x0020_Initiative">
    <vt:lpwstr/>
  </property>
  <property fmtid="{D5CDD505-2E9C-101B-9397-08002B2CF9AE}" pid="10" name="Document_x0020_Type">
    <vt:lpwstr>94;#overige/varia|4065baf7-23af-42df-a5ae-d0d05e5ecb5f</vt:lpwstr>
  </property>
  <property fmtid="{D5CDD505-2E9C-101B-9397-08002B2CF9AE}" pid="11" name="Document Type">
    <vt:lpwstr>94;#Overige/Varia|4065baf7-23af-42df-a5ae-d0d05e5ecb5f</vt:lpwstr>
  </property>
  <property fmtid="{D5CDD505-2E9C-101B-9397-08002B2CF9AE}" pid="12" name="Answer or Initiative">
    <vt:lpwstr/>
  </property>
</Properties>
</file>